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7A" w:rsidRDefault="00554B7A" w:rsidP="00EC6FA7">
      <w:pPr>
        <w:rPr>
          <w:rFonts w:ascii="宋体"/>
          <w:b/>
          <w:sz w:val="36"/>
          <w:szCs w:val="36"/>
        </w:rPr>
      </w:pPr>
      <w:bookmarkStart w:id="0" w:name="_GoBack"/>
      <w:r>
        <w:rPr>
          <w:rFonts w:ascii="宋体" w:hAnsi="宋体" w:hint="eastAsia"/>
          <w:b/>
          <w:sz w:val="36"/>
          <w:szCs w:val="36"/>
        </w:rPr>
        <w:t>四、执法程序</w:t>
      </w:r>
      <w:r>
        <w:rPr>
          <w:rFonts w:ascii="宋体" w:hAnsi="宋体"/>
          <w:b/>
          <w:sz w:val="36"/>
          <w:szCs w:val="36"/>
        </w:rPr>
        <w:t>6-11</w:t>
      </w:r>
    </w:p>
    <w:p w:rsidR="00554B7A" w:rsidRDefault="00554B7A" w:rsidP="00EC6FA7">
      <w:pPr>
        <w:ind w:firstLineChars="200" w:firstLine="31680"/>
        <w:rPr>
          <w:rFonts w:ascii="Calibri" w:eastAsia="仿宋_GB2312" w:hAnsi="Calibri" w:cs="仿宋_GB2312"/>
          <w:color w:val="000000"/>
          <w:sz w:val="32"/>
          <w:szCs w:val="32"/>
        </w:rPr>
      </w:pPr>
      <w:r>
        <w:rPr>
          <w:rFonts w:ascii="Calibri" w:eastAsia="仿宋_GB2312" w:hAnsi="Calibri" w:cs="仿宋_GB2312" w:hint="eastAsia"/>
          <w:color w:val="000000"/>
          <w:sz w:val="32"/>
          <w:szCs w:val="32"/>
        </w:rPr>
        <w:t>【其他权力】类：</w:t>
      </w:r>
    </w:p>
    <w:p w:rsidR="00554B7A" w:rsidRDefault="00554B7A" w:rsidP="00EC6FA7">
      <w:pPr>
        <w:ind w:firstLineChars="221" w:firstLine="31680"/>
        <w:rPr>
          <w:rFonts w:ascii="仿宋_GB2312" w:eastAsia="仿宋_GB2312" w:hAnsi="Calibri" w:cs="仿宋_GB2312"/>
          <w:sz w:val="32"/>
          <w:szCs w:val="32"/>
        </w:rPr>
      </w:pPr>
      <w:r>
        <w:rPr>
          <w:rFonts w:ascii="仿宋_GB2312" w:eastAsia="仿宋_GB2312" w:hAnsi="Calibri" w:cs="仿宋_GB2312" w:hint="eastAsia"/>
          <w:sz w:val="32"/>
          <w:szCs w:val="32"/>
        </w:rPr>
        <w:t>社会组织评估操作程序</w:t>
      </w:r>
      <w:bookmarkEnd w:id="0"/>
    </w:p>
    <w:p w:rsidR="00554B7A" w:rsidRDefault="00554B7A" w:rsidP="00EC6FA7">
      <w:pPr>
        <w:ind w:firstLineChars="221" w:firstLine="31680"/>
        <w:rPr>
          <w:rFonts w:ascii="仿宋_GB2312" w:eastAsia="仿宋_GB2312" w:hAnsi="Calibri" w:cs="仿宋_GB2312"/>
          <w:sz w:val="32"/>
          <w:szCs w:val="32"/>
        </w:rPr>
      </w:pPr>
      <w:r>
        <w:rPr>
          <w:rFonts w:ascii="仿宋_GB2312" w:eastAsia="仿宋_GB2312" w:hAnsi="Calibri" w:cs="仿宋_GB2312" w:hint="eastAsia"/>
          <w:sz w:val="32"/>
          <w:szCs w:val="32"/>
        </w:rPr>
        <w:t>【规章】（一）《社会组织评估管理办法》（民政部令第</w:t>
      </w:r>
      <w:r>
        <w:rPr>
          <w:rFonts w:ascii="仿宋_GB2312" w:eastAsia="仿宋_GB2312" w:hAnsi="Calibri" w:cs="仿宋_GB2312"/>
          <w:sz w:val="32"/>
          <w:szCs w:val="32"/>
        </w:rPr>
        <w:t>39</w:t>
      </w:r>
      <w:r>
        <w:rPr>
          <w:rFonts w:ascii="仿宋_GB2312" w:eastAsia="仿宋_GB2312" w:hAnsi="Calibri" w:cs="仿宋_GB2312" w:hint="eastAsia"/>
          <w:sz w:val="32"/>
          <w:szCs w:val="32"/>
        </w:rPr>
        <w:t>号）。第三条</w:t>
      </w:r>
      <w:r>
        <w:rPr>
          <w:rFonts w:ascii="仿宋_GB2312" w:eastAsia="仿宋_GB2312" w:hAnsi="Calibri" w:cs="仿宋_GB2312"/>
          <w:sz w:val="32"/>
          <w:szCs w:val="32"/>
        </w:rPr>
        <w:t xml:space="preserve"> </w:t>
      </w:r>
      <w:r>
        <w:rPr>
          <w:rFonts w:ascii="仿宋_GB2312" w:eastAsia="仿宋_GB2312" w:hAnsi="Calibri" w:cs="仿宋_GB2312" w:hint="eastAsia"/>
          <w:sz w:val="32"/>
          <w:szCs w:val="32"/>
        </w:rPr>
        <w:t>本办法所称社会组织评估，是指各级人民政府民政部门为依法实施社会组织监督管理职责，促进社会组织健康发展，依照规范的方法和程序，由评估机构根据评估标准，对社会组织进行客观、全面的评估，并作出评估等级结论。</w:t>
      </w:r>
    </w:p>
    <w:p w:rsidR="00554B7A" w:rsidRDefault="00554B7A" w:rsidP="00EC6FA7">
      <w:pPr>
        <w:ind w:firstLineChars="221" w:firstLine="31680"/>
        <w:rPr>
          <w:rFonts w:ascii="仿宋_GB2312" w:eastAsia="仿宋_GB2312" w:hAnsi="Calibri" w:cs="仿宋_GB2312"/>
          <w:sz w:val="32"/>
          <w:szCs w:val="32"/>
        </w:rPr>
      </w:pPr>
      <w:r>
        <w:rPr>
          <w:rFonts w:ascii="仿宋_GB2312" w:eastAsia="仿宋_GB2312" w:hAnsi="Calibri" w:cs="仿宋_GB2312" w:hint="eastAsia"/>
          <w:sz w:val="32"/>
          <w:szCs w:val="32"/>
        </w:rPr>
        <w:t>第四条</w:t>
      </w:r>
      <w:r>
        <w:rPr>
          <w:rFonts w:ascii="仿宋_GB2312" w:eastAsia="仿宋_GB2312" w:hAnsi="Calibri" w:cs="仿宋_GB2312"/>
          <w:sz w:val="32"/>
          <w:szCs w:val="32"/>
        </w:rPr>
        <w:t xml:space="preserve"> </w:t>
      </w:r>
      <w:r>
        <w:rPr>
          <w:rFonts w:ascii="仿宋_GB2312" w:eastAsia="仿宋_GB2312" w:hAnsi="Calibri" w:cs="仿宋_GB2312" w:hint="eastAsia"/>
          <w:sz w:val="32"/>
          <w:szCs w:val="32"/>
        </w:rPr>
        <w:t>社会组织评估工作应当坚持分级管理、分类评定、客观公正的原则，实行政府指导、社会参与、独立运作的工作机制。</w:t>
      </w:r>
    </w:p>
    <w:p w:rsidR="00554B7A" w:rsidRDefault="00554B7A" w:rsidP="00EC6FA7">
      <w:pPr>
        <w:ind w:firstLineChars="221" w:firstLine="31680"/>
        <w:rPr>
          <w:rFonts w:ascii="仿宋_GB2312" w:eastAsia="仿宋_GB2312" w:hAnsi="Calibri" w:cs="仿宋_GB2312"/>
          <w:sz w:val="32"/>
          <w:szCs w:val="32"/>
        </w:rPr>
      </w:pPr>
      <w:r>
        <w:rPr>
          <w:rFonts w:ascii="仿宋_GB2312" w:eastAsia="仿宋_GB2312" w:hAnsi="Calibri" w:cs="仿宋_GB2312" w:hint="eastAsia"/>
          <w:sz w:val="32"/>
          <w:szCs w:val="32"/>
        </w:rPr>
        <w:t>第五条</w:t>
      </w:r>
      <w:r>
        <w:rPr>
          <w:rFonts w:ascii="仿宋_GB2312" w:eastAsia="仿宋_GB2312" w:hAnsi="Calibri" w:cs="仿宋_GB2312"/>
          <w:sz w:val="32"/>
          <w:szCs w:val="32"/>
        </w:rPr>
        <w:t xml:space="preserve"> </w:t>
      </w:r>
      <w:r>
        <w:rPr>
          <w:rFonts w:ascii="仿宋_GB2312" w:eastAsia="仿宋_GB2312" w:hAnsi="Calibri" w:cs="仿宋_GB2312" w:hint="eastAsia"/>
          <w:sz w:val="32"/>
          <w:szCs w:val="32"/>
        </w:rPr>
        <w:t>各级人民政府民政部门按照登记管理权限，负责本级社会组织评估工作的领导，并对下一级人民政府民政部门社会组织评估工作进行指导。</w:t>
      </w:r>
    </w:p>
    <w:p w:rsidR="00554B7A" w:rsidRDefault="00554B7A" w:rsidP="00EC6FA7">
      <w:pPr>
        <w:ind w:firstLineChars="221" w:firstLine="31680"/>
        <w:rPr>
          <w:rFonts w:ascii="仿宋_GB2312" w:eastAsia="仿宋_GB2312" w:hAnsi="Calibri" w:cs="仿宋_GB2312"/>
          <w:sz w:val="32"/>
          <w:szCs w:val="32"/>
        </w:rPr>
      </w:pPr>
      <w:r>
        <w:rPr>
          <w:rFonts w:ascii="仿宋_GB2312" w:eastAsia="仿宋_GB2312" w:hAnsi="Calibri" w:cs="仿宋_GB2312" w:hint="eastAsia"/>
          <w:sz w:val="32"/>
          <w:szCs w:val="32"/>
        </w:rPr>
        <w:t>【规范性文件】（二）《民政部关于探索对立社会组织第三方评估机制的指导意见》（民发〔</w:t>
      </w:r>
      <w:r>
        <w:rPr>
          <w:rFonts w:ascii="仿宋_GB2312" w:eastAsia="仿宋_GB2312" w:hAnsi="Calibri" w:cs="仿宋_GB2312"/>
          <w:sz w:val="32"/>
          <w:szCs w:val="32"/>
        </w:rPr>
        <w:t>2015</w:t>
      </w:r>
      <w:r>
        <w:rPr>
          <w:rFonts w:ascii="仿宋_GB2312" w:eastAsia="仿宋_GB2312" w:hAnsi="Calibri" w:cs="仿宋_GB2312" w:hint="eastAsia"/>
          <w:sz w:val="32"/>
          <w:szCs w:val="32"/>
        </w:rPr>
        <w:t>〕</w:t>
      </w:r>
      <w:r>
        <w:rPr>
          <w:rFonts w:ascii="仿宋_GB2312" w:eastAsia="仿宋_GB2312" w:hAnsi="Calibri" w:cs="仿宋_GB2312"/>
          <w:sz w:val="32"/>
          <w:szCs w:val="32"/>
        </w:rPr>
        <w:t>89</w:t>
      </w:r>
      <w:r>
        <w:rPr>
          <w:rFonts w:ascii="仿宋_GB2312" w:eastAsia="仿宋_GB2312" w:hAnsi="Calibri" w:cs="仿宋_GB2312" w:hint="eastAsia"/>
          <w:sz w:val="32"/>
          <w:szCs w:val="32"/>
        </w:rPr>
        <w:t>号）。</w:t>
      </w:r>
    </w:p>
    <w:p w:rsidR="00554B7A" w:rsidRDefault="00554B7A" w:rsidP="00EC6FA7">
      <w:pPr>
        <w:ind w:firstLineChars="221" w:firstLine="31680"/>
        <w:rPr>
          <w:rFonts w:ascii="仿宋_GB2312" w:eastAsia="仿宋_GB2312" w:hAnsi="Calibri" w:cs="仿宋_GB2312"/>
          <w:sz w:val="32"/>
          <w:szCs w:val="32"/>
        </w:rPr>
      </w:pPr>
      <w:r>
        <w:rPr>
          <w:rFonts w:ascii="仿宋_GB2312" w:eastAsia="仿宋_GB2312" w:hAnsi="Calibri" w:cs="仿宋_GB2312" w:hint="eastAsia"/>
          <w:sz w:val="32"/>
          <w:szCs w:val="32"/>
        </w:rPr>
        <w:t>承办机构：柳州市民政局民间组织管理科</w:t>
      </w:r>
    </w:p>
    <w:p w:rsidR="00554B7A" w:rsidRDefault="00554B7A" w:rsidP="00EC6FA7">
      <w:pPr>
        <w:ind w:firstLineChars="221" w:firstLine="31680"/>
        <w:rPr>
          <w:rFonts w:ascii="仿宋_GB2312" w:eastAsia="仿宋_GB2312" w:hAnsi="Calibri" w:cs="仿宋_GB2312"/>
          <w:sz w:val="32"/>
          <w:szCs w:val="32"/>
        </w:rPr>
      </w:pPr>
      <w:r>
        <w:rPr>
          <w:rFonts w:ascii="仿宋_GB2312" w:eastAsia="仿宋_GB2312" w:hAnsi="Calibri" w:cs="仿宋_GB2312" w:hint="eastAsia"/>
          <w:sz w:val="32"/>
          <w:szCs w:val="32"/>
        </w:rPr>
        <w:t>实施对象：在柳州市登记管理机关登记的社会组织</w:t>
      </w:r>
    </w:p>
    <w:p w:rsidR="00554B7A" w:rsidRDefault="00554B7A" w:rsidP="00EC6FA7">
      <w:pPr>
        <w:ind w:firstLineChars="221" w:firstLine="31680"/>
        <w:rPr>
          <w:rFonts w:ascii="仿宋_GB2312" w:eastAsia="仿宋_GB2312" w:hAnsi="Calibri" w:cs="仿宋_GB2312"/>
          <w:sz w:val="32"/>
          <w:szCs w:val="32"/>
        </w:rPr>
      </w:pPr>
      <w:r>
        <w:rPr>
          <w:rFonts w:ascii="仿宋_GB2312" w:eastAsia="仿宋_GB2312" w:hAnsi="Calibri" w:cs="仿宋_GB2312" w:hint="eastAsia"/>
          <w:sz w:val="32"/>
          <w:szCs w:val="32"/>
        </w:rPr>
        <w:t>办结时限：法定办结时限：无。承诺办结时限：</w:t>
      </w:r>
      <w:r>
        <w:rPr>
          <w:rFonts w:ascii="仿宋_GB2312" w:eastAsia="仿宋_GB2312" w:hAnsi="Calibri" w:cs="仿宋_GB2312"/>
          <w:sz w:val="32"/>
          <w:szCs w:val="32"/>
        </w:rPr>
        <w:t>12</w:t>
      </w:r>
      <w:r>
        <w:rPr>
          <w:rFonts w:ascii="仿宋_GB2312" w:eastAsia="仿宋_GB2312" w:hAnsi="Calibri" w:cs="仿宋_GB2312" w:hint="eastAsia"/>
          <w:sz w:val="32"/>
          <w:szCs w:val="32"/>
        </w:rPr>
        <w:t>个月。</w:t>
      </w:r>
    </w:p>
    <w:p w:rsidR="00554B7A" w:rsidRDefault="00554B7A" w:rsidP="00EC6FA7">
      <w:pPr>
        <w:ind w:firstLineChars="221" w:firstLine="31680"/>
        <w:rPr>
          <w:rFonts w:ascii="仿宋_GB2312" w:eastAsia="仿宋_GB2312" w:hAnsi="Calibri" w:cs="仿宋_GB2312"/>
          <w:sz w:val="32"/>
          <w:szCs w:val="32"/>
        </w:rPr>
      </w:pPr>
      <w:r>
        <w:rPr>
          <w:rFonts w:ascii="仿宋_GB2312" w:eastAsia="仿宋_GB2312" w:hAnsi="Calibri" w:cs="仿宋_GB2312" w:hint="eastAsia"/>
          <w:sz w:val="32"/>
          <w:szCs w:val="32"/>
        </w:rPr>
        <w:t>咨询电话：（</w:t>
      </w:r>
      <w:r>
        <w:rPr>
          <w:rFonts w:ascii="仿宋_GB2312" w:eastAsia="仿宋_GB2312" w:hAnsi="Calibri" w:cs="仿宋_GB2312"/>
          <w:sz w:val="32"/>
          <w:szCs w:val="32"/>
        </w:rPr>
        <w:t>0772</w:t>
      </w:r>
      <w:r>
        <w:rPr>
          <w:rFonts w:ascii="仿宋_GB2312" w:eastAsia="仿宋_GB2312" w:hAnsi="Calibri" w:cs="仿宋_GB2312" w:hint="eastAsia"/>
          <w:sz w:val="32"/>
          <w:szCs w:val="32"/>
        </w:rPr>
        <w:t>）</w:t>
      </w:r>
      <w:r>
        <w:rPr>
          <w:rFonts w:ascii="仿宋_GB2312" w:eastAsia="仿宋_GB2312" w:hAnsi="Calibri" w:cs="仿宋_GB2312"/>
          <w:sz w:val="32"/>
          <w:szCs w:val="32"/>
        </w:rPr>
        <w:t>2821164</w:t>
      </w:r>
      <w:r>
        <w:rPr>
          <w:rFonts w:ascii="仿宋_GB2312" w:eastAsia="仿宋_GB2312" w:hAnsi="Calibri" w:cs="仿宋_GB2312" w:hint="eastAsia"/>
          <w:sz w:val="32"/>
          <w:szCs w:val="32"/>
        </w:rPr>
        <w:t>；投诉电话：（</w:t>
      </w:r>
      <w:r>
        <w:rPr>
          <w:rFonts w:ascii="仿宋_GB2312" w:eastAsia="仿宋_GB2312" w:hAnsi="Calibri" w:cs="仿宋_GB2312"/>
          <w:sz w:val="32"/>
          <w:szCs w:val="32"/>
        </w:rPr>
        <w:t>0772</w:t>
      </w:r>
      <w:r>
        <w:rPr>
          <w:rFonts w:ascii="仿宋_GB2312" w:eastAsia="仿宋_GB2312" w:hAnsi="Calibri" w:cs="仿宋_GB2312" w:hint="eastAsia"/>
          <w:sz w:val="32"/>
          <w:szCs w:val="32"/>
        </w:rPr>
        <w:t>）</w:t>
      </w:r>
      <w:r>
        <w:rPr>
          <w:rFonts w:ascii="仿宋_GB2312" w:eastAsia="仿宋_GB2312" w:hAnsi="Calibri" w:cs="仿宋_GB2312"/>
          <w:sz w:val="32"/>
          <w:szCs w:val="32"/>
        </w:rPr>
        <w:t>2830944</w:t>
      </w:r>
    </w:p>
    <w:p w:rsidR="00554B7A" w:rsidRDefault="00554B7A" w:rsidP="00EC6FA7">
      <w:pPr>
        <w:ind w:firstLineChars="200" w:firstLine="31680"/>
        <w:rPr>
          <w:rFonts w:ascii="仿宋_GB2312" w:eastAsia="仿宋_GB2312" w:hAnsi="Calibri" w:cs="仿宋_GB2312"/>
          <w:sz w:val="32"/>
          <w:szCs w:val="32"/>
        </w:rPr>
      </w:pPr>
    </w:p>
    <w:p w:rsidR="00554B7A" w:rsidRDefault="00554B7A" w:rsidP="00EC6FA7">
      <w:pPr>
        <w:ind w:firstLineChars="200" w:firstLine="31680"/>
        <w:rPr>
          <w:rFonts w:ascii="仿宋_GB2312" w:eastAsia="仿宋_GB2312" w:hAnsi="Calibri" w:cs="仿宋_GB2312"/>
          <w:sz w:val="32"/>
          <w:szCs w:val="32"/>
        </w:rPr>
      </w:pPr>
      <w:r>
        <w:rPr>
          <w:rFonts w:ascii="仿宋_GB2312" w:eastAsia="仿宋_GB2312" w:hAnsi="Calibri" w:cs="仿宋_GB2312" w:hint="eastAsia"/>
          <w:sz w:val="32"/>
          <w:szCs w:val="32"/>
        </w:rPr>
        <w:t>附件：社会组织评估操作程序流程图</w:t>
      </w:r>
    </w:p>
    <w:p w:rsidR="00554B7A" w:rsidRDefault="00554B7A">
      <w:pPr>
        <w:rPr>
          <w:rFonts w:ascii="仿宋_GB2312" w:eastAsia="仿宋_GB2312" w:hAnsi="Calibri" w:cs="仿宋_GB2312"/>
          <w:sz w:val="32"/>
          <w:szCs w:val="32"/>
        </w:rPr>
        <w:sectPr w:rsidR="00554B7A">
          <w:pgSz w:w="11906" w:h="16838"/>
          <w:pgMar w:top="1588" w:right="1418" w:bottom="1418" w:left="1418" w:header="851" w:footer="1134" w:gutter="0"/>
          <w:cols w:space="425"/>
          <w:docGrid w:type="linesAndChars" w:linePitch="312"/>
        </w:sectPr>
      </w:pPr>
    </w:p>
    <w:p w:rsidR="00554B7A" w:rsidRDefault="00554B7A">
      <w:pPr>
        <w:tabs>
          <w:tab w:val="left" w:pos="10035"/>
        </w:tabs>
        <w:adjustRightInd w:val="0"/>
        <w:snapToGrid w:val="0"/>
        <w:spacing w:line="406" w:lineRule="exact"/>
        <w:rPr>
          <w:rFonts w:ascii="方正书宋_GBK" w:eastAsia="方正书宋_GBK" w:hAnsi="宋体"/>
          <w:sz w:val="24"/>
        </w:rPr>
      </w:pPr>
      <w:r>
        <w:rPr>
          <w:rFonts w:ascii="方正书宋_GBK" w:eastAsia="方正书宋_GBK" w:hAnsi="宋体" w:hint="eastAsia"/>
          <w:sz w:val="24"/>
        </w:rPr>
        <w:t>附件</w:t>
      </w:r>
    </w:p>
    <w:p w:rsidR="00554B7A" w:rsidRDefault="00554B7A">
      <w:pPr>
        <w:adjustRightInd w:val="0"/>
        <w:snapToGrid w:val="0"/>
        <w:spacing w:line="406" w:lineRule="exact"/>
        <w:jc w:val="center"/>
        <w:rPr>
          <w:rFonts w:ascii="方正小标宋_GBK" w:eastAsia="方正小标宋_GBK" w:cs="Calibri"/>
          <w:sz w:val="32"/>
          <w:szCs w:val="32"/>
        </w:rPr>
      </w:pPr>
      <w:r>
        <w:rPr>
          <w:rFonts w:ascii="方正小标宋_GBK" w:eastAsia="方正小标宋_GBK" w:cs="Calibri" w:hint="eastAsia"/>
          <w:sz w:val="32"/>
          <w:szCs w:val="32"/>
        </w:rPr>
        <w:t>社会组织评估操作程序流程图</w:t>
      </w:r>
    </w:p>
    <w:p w:rsidR="00554B7A" w:rsidRDefault="00554B7A" w:rsidP="00EC6FA7">
      <w:pPr>
        <w:tabs>
          <w:tab w:val="left" w:pos="10035"/>
        </w:tabs>
        <w:adjustRightInd w:val="0"/>
        <w:snapToGrid w:val="0"/>
        <w:spacing w:line="406" w:lineRule="exact"/>
        <w:ind w:firstLineChars="200" w:firstLine="31680"/>
        <w:rPr>
          <w:rFonts w:ascii="方正书宋_GBK" w:eastAsia="方正书宋_GBK" w:hAnsi="仿宋"/>
          <w:sz w:val="24"/>
        </w:rPr>
      </w:pPr>
      <w:r>
        <w:rPr>
          <w:noProof/>
        </w:rPr>
        <w:pict>
          <v:group id="组合 74" o:spid="_x0000_s1026" style="position:absolute;left:0;text-align:left;margin-left:57.3pt;margin-top:13.7pt;width:625.3pt;height:389.55pt;z-index:251658240" coordorigin="2734,2300" coordsize="12506,7791">
            <v:shapetype id="_x0000_t202" coordsize="21600,21600" o:spt="202" path="m,l,21600r21600,l21600,xe">
              <v:stroke joinstyle="miter"/>
              <v:path gradientshapeok="t" o:connecttype="rect"/>
            </v:shapetype>
            <v:shape id="Quad Arrow 1003" o:spid="_x0000_s1027" type="#_x0000_t202" style="position:absolute;left:5264;top:2300;width:7190;height:760">
              <v:textbox>
                <w:txbxContent>
                  <w:p w:rsidR="00554B7A" w:rsidRDefault="00554B7A">
                    <w:pPr>
                      <w:jc w:val="center"/>
                      <w:rPr>
                        <w:rFonts w:ascii="仿宋_GB2312" w:eastAsia="仿宋_GB2312"/>
                      </w:rPr>
                    </w:pPr>
                    <w:r>
                      <w:rPr>
                        <w:rFonts w:ascii="仿宋_GB2312" w:eastAsia="仿宋_GB2312" w:hint="eastAsia"/>
                      </w:rPr>
                      <w:t>社会组织填写《社会组织评估申报表》，对照评分细则自评，按照评估材料目录准备材料，经业务主管单位初审后，一式三份报送第三方评估机构</w:t>
                    </w:r>
                  </w:p>
                </w:txbxContent>
              </v:textbox>
            </v:shape>
            <v:shape id="Quad Arrow 1004" o:spid="_x0000_s1028" type="#_x0000_t202" style="position:absolute;left:6785;top:3367;width:4155;height:471">
              <v:textbox style="mso-fit-shape-to-text:t">
                <w:txbxContent>
                  <w:p w:rsidR="00554B7A" w:rsidRDefault="00554B7A">
                    <w:pPr>
                      <w:jc w:val="center"/>
                      <w:rPr>
                        <w:rFonts w:ascii="仿宋_GB2312" w:eastAsia="仿宋_GB2312"/>
                      </w:rPr>
                    </w:pPr>
                    <w:r>
                      <w:rPr>
                        <w:rFonts w:ascii="仿宋_GB2312" w:eastAsia="仿宋_GB2312" w:hint="eastAsia"/>
                      </w:rPr>
                      <w:t>第三方评估机构审查参评材料并作出处理</w:t>
                    </w:r>
                  </w:p>
                </w:txbxContent>
              </v:textbox>
            </v:shape>
            <v:shape id="Quad Arrow 1005" o:spid="_x0000_s1029" type="#_x0000_t202" style="position:absolute;left:10994;top:3208;width:1610;height:410" stroked="f">
              <v:textbox>
                <w:txbxContent>
                  <w:p w:rsidR="00554B7A" w:rsidRDefault="00554B7A">
                    <w:pPr>
                      <w:jc w:val="center"/>
                      <w:rPr>
                        <w:rFonts w:ascii="仿宋_GB2312" w:eastAsia="仿宋_GB2312"/>
                      </w:rPr>
                    </w:pPr>
                    <w:r>
                      <w:rPr>
                        <w:rFonts w:ascii="仿宋_GB2312" w:eastAsia="仿宋_GB2312" w:hint="eastAsia"/>
                      </w:rPr>
                      <w:t>材料不齐全</w:t>
                    </w:r>
                  </w:p>
                </w:txbxContent>
              </v:textbox>
            </v:shape>
            <v:shape id="Quad Arrow 1006" o:spid="_x0000_s1030" type="#_x0000_t202" style="position:absolute;left:4814;top:3148;width:1800;height:456" stroked="f">
              <v:textbox style="mso-fit-shape-to-text:t">
                <w:txbxContent>
                  <w:p w:rsidR="00554B7A" w:rsidRDefault="00554B7A">
                    <w:pPr>
                      <w:jc w:val="center"/>
                      <w:rPr>
                        <w:rFonts w:ascii="仿宋_GB2312" w:eastAsia="仿宋_GB2312"/>
                      </w:rPr>
                    </w:pPr>
                    <w:r>
                      <w:rPr>
                        <w:rFonts w:ascii="仿宋_GB2312" w:eastAsia="仿宋_GB2312" w:hint="eastAsia"/>
                      </w:rPr>
                      <w:t>不符合参评条件</w:t>
                    </w:r>
                  </w:p>
                </w:txbxContent>
              </v:textbox>
            </v:shape>
            <v:shape id="Quad Arrow 1007" o:spid="_x0000_s1031" type="#_x0000_t202" style="position:absolute;left:12714;top:3198;width:1610;height:730">
              <v:textbox>
                <w:txbxContent>
                  <w:p w:rsidR="00554B7A" w:rsidRDefault="00554B7A">
                    <w:pPr>
                      <w:jc w:val="center"/>
                      <w:rPr>
                        <w:rFonts w:ascii="仿宋_GB2312" w:eastAsia="仿宋_GB2312"/>
                      </w:rPr>
                    </w:pPr>
                    <w:r>
                      <w:rPr>
                        <w:rFonts w:ascii="仿宋_GB2312" w:eastAsia="仿宋_GB2312" w:hint="eastAsia"/>
                      </w:rPr>
                      <w:t>一次性告知补正全部材料</w:t>
                    </w:r>
                  </w:p>
                </w:txbxContent>
              </v:textbox>
            </v:shape>
            <v:shape id="Quad Arrow 1008" o:spid="_x0000_s1032" type="#_x0000_t202" style="position:absolute;left:3360;top:3190;width:1320;height:471">
              <v:textbox style="mso-fit-shape-to-text:t">
                <w:txbxContent>
                  <w:p w:rsidR="00554B7A" w:rsidRDefault="00554B7A">
                    <w:pPr>
                      <w:jc w:val="center"/>
                      <w:rPr>
                        <w:rFonts w:ascii="仿宋_GB2312" w:eastAsia="仿宋_GB2312"/>
                      </w:rPr>
                    </w:pPr>
                    <w:r>
                      <w:rPr>
                        <w:rFonts w:ascii="仿宋_GB2312" w:eastAsia="仿宋_GB2312" w:hint="eastAsia"/>
                      </w:rPr>
                      <w:t>不予参评</w:t>
                    </w:r>
                  </w:p>
                </w:txbxContent>
              </v:textbox>
            </v:shape>
            <v:shape id="Quad Arrow 1009" o:spid="_x0000_s1033" type="#_x0000_t202" style="position:absolute;left:6805;top:4066;width:4145;height:471">
              <v:textbox style="mso-fit-shape-to-text:t">
                <w:txbxContent>
                  <w:p w:rsidR="00554B7A" w:rsidRDefault="00554B7A">
                    <w:pPr>
                      <w:jc w:val="center"/>
                      <w:rPr>
                        <w:rFonts w:ascii="仿宋_GB2312" w:eastAsia="仿宋_GB2312"/>
                      </w:rPr>
                    </w:pPr>
                    <w:r>
                      <w:rPr>
                        <w:rFonts w:ascii="仿宋_GB2312" w:eastAsia="仿宋_GB2312" w:hint="eastAsia"/>
                      </w:rPr>
                      <w:t>材料齐全，符合评估条件，准许参评</w:t>
                    </w:r>
                  </w:p>
                </w:txbxContent>
              </v:textbox>
            </v:shape>
            <v:shapetype id="_x0000_t32" coordsize="21600,21600" o:spt="32" o:oned="t" path="m,l21600,21600e" filled="f">
              <v:path arrowok="t" fillok="f" o:connecttype="none"/>
              <o:lock v:ext="edit" shapetype="t"/>
            </v:shapetype>
            <v:shape id="直接箭头连接符 24" o:spid="_x0000_s1034" type="#_x0000_t32" style="position:absolute;left:4649;top:3572;width:2115;height:1;flip:x">
              <v:stroke endarrow="open"/>
            </v:shape>
            <v:shape id="直接箭头连接符 25" o:spid="_x0000_s1035" type="#_x0000_t32" style="position:absolute;left:10939;top:3588;width:1785;height:1">
              <v:stroke endarrow="open"/>
            </v:shape>
            <v:shape id="直接箭头连接符 26" o:spid="_x0000_s1036" type="#_x0000_t32" style="position:absolute;left:8864;top:4444;width:1;height:310">
              <v:stroke endarrow="open"/>
            </v:shape>
            <v:shape id="直接箭头连接符 17" o:spid="_x0000_s1037" type="#_x0000_t32" style="position:absolute;left:8854;top:3734;width:1;height:290">
              <v:stroke endarrow="open"/>
            </v:shape>
            <v:shape id="Quad Arrow 1014" o:spid="_x0000_s1038" type="#_x0000_t202" style="position:absolute;left:6540;top:4745;width:4630;height:471">
              <v:textbox style="mso-fit-shape-to-text:t">
                <w:txbxContent>
                  <w:p w:rsidR="00554B7A" w:rsidRDefault="00554B7A">
                    <w:pPr>
                      <w:jc w:val="center"/>
                      <w:rPr>
                        <w:rFonts w:ascii="仿宋_GB2312" w:eastAsia="仿宋_GB2312"/>
                      </w:rPr>
                    </w:pPr>
                    <w:r>
                      <w:rPr>
                        <w:rFonts w:ascii="仿宋_GB2312" w:eastAsia="仿宋_GB2312" w:hint="eastAsia"/>
                      </w:rPr>
                      <w:t>第三方评估机构组织实地考察和提出初评意见</w:t>
                    </w:r>
                  </w:p>
                </w:txbxContent>
              </v:textbox>
            </v:shape>
            <v:shape id="Quad Arrow 1015" o:spid="_x0000_s1039" type="#_x0000_t202" style="position:absolute;left:7260;top:5464;width:3230;height:783">
              <v:textbox style="mso-fit-shape-to-text:t">
                <w:txbxContent>
                  <w:p w:rsidR="00554B7A" w:rsidRDefault="00554B7A">
                    <w:pPr>
                      <w:jc w:val="center"/>
                      <w:rPr>
                        <w:rFonts w:ascii="仿宋_GB2312" w:eastAsia="仿宋_GB2312"/>
                      </w:rPr>
                    </w:pPr>
                    <w:r>
                      <w:rPr>
                        <w:rFonts w:ascii="仿宋_GB2312" w:eastAsia="仿宋_GB2312" w:hint="eastAsia"/>
                      </w:rPr>
                      <w:t>社会组织评估委员会审核初步</w:t>
                    </w:r>
                  </w:p>
                  <w:p w:rsidR="00554B7A" w:rsidRDefault="00554B7A">
                    <w:pPr>
                      <w:jc w:val="center"/>
                      <w:rPr>
                        <w:rFonts w:ascii="仿宋_GB2312" w:eastAsia="仿宋_GB2312"/>
                      </w:rPr>
                    </w:pPr>
                    <w:r>
                      <w:rPr>
                        <w:rFonts w:ascii="仿宋_GB2312" w:eastAsia="仿宋_GB2312" w:hint="eastAsia"/>
                      </w:rPr>
                      <w:t>评估意见并确定评估等级</w:t>
                    </w:r>
                  </w:p>
                </w:txbxContent>
              </v:textbox>
            </v:shape>
            <v:shape id="Quad Arrow 1016" o:spid="_x0000_s1040" type="#_x0000_t202" style="position:absolute;left:7023;top:6583;width:3675;height:471">
              <v:textbox style="mso-fit-shape-to-text:t">
                <w:txbxContent>
                  <w:p w:rsidR="00554B7A" w:rsidRDefault="00554B7A">
                    <w:pPr>
                      <w:jc w:val="center"/>
                      <w:rPr>
                        <w:rFonts w:ascii="仿宋_GB2312" w:eastAsia="仿宋_GB2312"/>
                      </w:rPr>
                    </w:pPr>
                    <w:r>
                      <w:rPr>
                        <w:rFonts w:ascii="仿宋_GB2312" w:eastAsia="仿宋_GB2312" w:hint="eastAsia"/>
                      </w:rPr>
                      <w:t>评估委员会公示评估结果</w:t>
                    </w:r>
                  </w:p>
                </w:txbxContent>
              </v:textbox>
            </v:shape>
            <v:shape id="Quad Arrow 1017" o:spid="_x0000_s1041" type="#_x0000_t202" style="position:absolute;left:11500;top:6328;width:2535;height:1095">
              <v:textbox style="mso-fit-shape-to-text:t">
                <w:txbxContent>
                  <w:p w:rsidR="00554B7A" w:rsidRDefault="00554B7A">
                    <w:pPr>
                      <w:jc w:val="left"/>
                      <w:rPr>
                        <w:rFonts w:ascii="仿宋_GB2312" w:eastAsia="仿宋_GB2312"/>
                      </w:rPr>
                    </w:pPr>
                    <w:r>
                      <w:rPr>
                        <w:rFonts w:ascii="仿宋_GB2312" w:eastAsia="仿宋_GB2312" w:hint="eastAsia"/>
                      </w:rPr>
                      <w:t>参评社会组织如有异议，可在公示期内向评估委员会提出书面复核申请</w:t>
                    </w:r>
                  </w:p>
                </w:txbxContent>
              </v:textbox>
            </v:shape>
            <v:shape id="Quad Arrow 1018" o:spid="_x0000_s1042" type="#_x0000_t202" style="position:absolute;left:6765;top:8449;width:4170;height:1095">
              <v:textbox style="mso-fit-shape-to-text:t">
                <w:txbxContent>
                  <w:p w:rsidR="00554B7A" w:rsidRDefault="00554B7A">
                    <w:pPr>
                      <w:rPr>
                        <w:rFonts w:ascii="仿宋_GB2312" w:eastAsia="仿宋_GB2312"/>
                      </w:rPr>
                    </w:pPr>
                    <w:r>
                      <w:rPr>
                        <w:rFonts w:ascii="仿宋_GB2312" w:eastAsia="仿宋_GB2312" w:hint="eastAsia"/>
                      </w:rPr>
                      <w:t>登记管理机关发布公告，向获得</w:t>
                    </w:r>
                    <w:smartTag w:uri="urn:schemas-microsoft-com:office:smarttags" w:element="chmetcnv">
                      <w:smartTagPr>
                        <w:attr w:name="UnitName" w:val="a"/>
                        <w:attr w:name="SourceValue" w:val="3"/>
                        <w:attr w:name="HasSpace" w:val="False"/>
                        <w:attr w:name="Negative" w:val="False"/>
                        <w:attr w:name="NumberType" w:val="1"/>
                        <w:attr w:name="TCSC" w:val="0"/>
                      </w:smartTagPr>
                      <w:r>
                        <w:rPr>
                          <w:rFonts w:ascii="仿宋_GB2312" w:eastAsia="仿宋_GB2312"/>
                        </w:rPr>
                        <w:t>3A</w:t>
                      </w:r>
                    </w:smartTag>
                    <w:r>
                      <w:rPr>
                        <w:rFonts w:ascii="仿宋_GB2312" w:eastAsia="仿宋_GB2312" w:hint="eastAsia"/>
                      </w:rPr>
                      <w:t>以上评估等级的社会组织颁发证书和牌匾，将获得</w:t>
                    </w:r>
                    <w:smartTag w:uri="urn:schemas-microsoft-com:office:smarttags" w:element="chmetcnv">
                      <w:smartTagPr>
                        <w:attr w:name="UnitName" w:val="a"/>
                        <w:attr w:name="SourceValue" w:val="4"/>
                        <w:attr w:name="HasSpace" w:val="False"/>
                        <w:attr w:name="Negative" w:val="False"/>
                        <w:attr w:name="NumberType" w:val="1"/>
                        <w:attr w:name="TCSC" w:val="0"/>
                      </w:smartTagPr>
                      <w:r>
                        <w:rPr>
                          <w:rFonts w:ascii="仿宋_GB2312" w:eastAsia="仿宋_GB2312"/>
                        </w:rPr>
                        <w:t>4A</w:t>
                      </w:r>
                    </w:smartTag>
                    <w:r>
                      <w:rPr>
                        <w:rFonts w:ascii="仿宋_GB2312" w:eastAsia="仿宋_GB2312" w:hint="eastAsia"/>
                      </w:rPr>
                      <w:t>以上等级的社会组织报上级民政部门</w:t>
                    </w:r>
                  </w:p>
                </w:txbxContent>
              </v:textbox>
            </v:shape>
            <v:shape id="直接箭头连接符 293" o:spid="_x0000_s1043" type="#_x0000_t32" style="position:absolute;left:8854;top:5132;width:1;height:310">
              <v:stroke endarrow="open"/>
            </v:shape>
            <v:shape id="直接箭头连接符 294" o:spid="_x0000_s1044" type="#_x0000_t32" style="position:absolute;left:8854;top:6259;width:1;height:315">
              <v:stroke endarrow="open"/>
            </v:shape>
            <v:shape id="直接箭头连接符 295" o:spid="_x0000_s1045" type="#_x0000_t32" style="position:absolute;left:8854;top:7045;width:1;height:315">
              <v:stroke endarrow="open"/>
            </v:shape>
            <v:shape id="直接箭头连接符 297" o:spid="_x0000_s1046" type="#_x0000_t32" style="position:absolute;left:10684;top:6626;width:810;height:1">
              <v:stroke endarrow="open"/>
            </v:shape>
            <v:shape id="直接箭头连接符 301" o:spid="_x0000_s1047" type="#_x0000_t32" style="position:absolute;left:12754;top:7363;width:1;height:285;flip:x">
              <v:stroke endarrow="open"/>
            </v:shape>
            <v:shape id="直接箭头连接符 15" o:spid="_x0000_s1048" type="#_x0000_t32" style="position:absolute;left:8855;top:3756;width:1;height:25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7" o:spid="_x0000_s1049" type="#_x0000_t34" style="position:absolute;left:10924;top:3901;width:2625;height:390;rotation:180;flip:y" adj="-66">
              <v:stroke endarrow="open"/>
            </v:shape>
            <v:shape id="Quad Arrow 2052" o:spid="_x0000_s1050" type="#_x0000_t202" style="position:absolute;left:6685;top:7357;width:4395;height:783">
              <v:textbox style="mso-fit-shape-to-text:t">
                <w:txbxContent>
                  <w:p w:rsidR="00554B7A" w:rsidRDefault="00554B7A">
                    <w:pPr>
                      <w:jc w:val="center"/>
                      <w:rPr>
                        <w:rFonts w:ascii="仿宋_GB2312" w:eastAsia="仿宋_GB2312"/>
                      </w:rPr>
                    </w:pPr>
                    <w:r>
                      <w:rPr>
                        <w:rFonts w:ascii="仿宋_GB2312" w:eastAsia="仿宋_GB2312" w:hint="eastAsia"/>
                      </w:rPr>
                      <w:t>公示期内社会组织如无异议，或无群众举报，复核委员会对社会组织评估等级进行复核</w:t>
                    </w:r>
                  </w:p>
                </w:txbxContent>
              </v:textbox>
            </v:shape>
            <v:shape id="直接箭头连接符 303" o:spid="_x0000_s1051" type="#_x0000_t32" style="position:absolute;left:8839;top:8137;width:1;height:315">
              <v:stroke endarrow="open"/>
            </v:shape>
            <v:shape id="Quad Arrow 2054" o:spid="_x0000_s1052" type="#_x0000_t202" style="position:absolute;left:11160;top:7669;width:4080;height:783">
              <v:textbox style="mso-fit-shape-to-text:t">
                <w:txbxContent>
                  <w:p w:rsidR="00554B7A" w:rsidRDefault="00554B7A">
                    <w:pPr>
                      <w:jc w:val="left"/>
                      <w:rPr>
                        <w:rFonts w:ascii="仿宋_GB2312" w:eastAsia="仿宋_GB2312"/>
                      </w:rPr>
                    </w:pPr>
                    <w:r>
                      <w:rPr>
                        <w:rFonts w:ascii="仿宋_GB2312" w:eastAsia="仿宋_GB2312" w:hint="eastAsia"/>
                      </w:rPr>
                      <w:t>评估委员会对社会组织复核申请和原始证明材料审核认定，报复核委员会复核</w:t>
                    </w:r>
                  </w:p>
                </w:txbxContent>
              </v:textbox>
            </v:shape>
            <v:shape id="直接箭头连接符 305" o:spid="_x0000_s1053" type="#_x0000_t32" style="position:absolute;left:12769;top:8480;width:1;height:225">
              <v:stroke endarrow="open"/>
            </v:shape>
            <v:shape id="Quad Arrow 2056" o:spid="_x0000_s1054" type="#_x0000_t202" style="position:absolute;left:2845;top:6268;width:3465;height:1095">
              <v:textbox style="mso-fit-shape-to-text:t">
                <w:txbxContent>
                  <w:p w:rsidR="00554B7A" w:rsidRDefault="00554B7A">
                    <w:pPr>
                      <w:jc w:val="left"/>
                      <w:rPr>
                        <w:rFonts w:ascii="仿宋_GB2312" w:eastAsia="仿宋_GB2312"/>
                      </w:rPr>
                    </w:pPr>
                    <w:r>
                      <w:rPr>
                        <w:rFonts w:ascii="仿宋_GB2312" w:eastAsia="仿宋_GB2312" w:hint="eastAsia"/>
                      </w:rPr>
                      <w:t>公示期内如接到群众举报，评估委员会应认真核实，对情况属实的作出处理意见，并报复核委员会裁定</w:t>
                    </w:r>
                  </w:p>
                </w:txbxContent>
              </v:textbox>
            </v:shape>
            <v:shape id="Quad Arrow 2057" o:spid="_x0000_s1055" type="#_x0000_t202" style="position:absolute;left:2734;top:7825;width:3555;height:1095">
              <v:textbox>
                <w:txbxContent>
                  <w:p w:rsidR="00554B7A" w:rsidRDefault="00554B7A">
                    <w:pPr>
                      <w:jc w:val="left"/>
                      <w:rPr>
                        <w:rFonts w:ascii="仿宋_GB2312" w:eastAsia="仿宋_GB2312"/>
                      </w:rPr>
                    </w:pPr>
                    <w:r>
                      <w:rPr>
                        <w:rFonts w:ascii="仿宋_GB2312" w:eastAsia="仿宋_GB2312" w:hint="eastAsia"/>
                      </w:rPr>
                      <w:t>复核委员会对评估委员会调查处理意见进行裁定，并将裁定结果及时告知举报人，并通知有关社会组织</w:t>
                    </w:r>
                  </w:p>
                </w:txbxContent>
              </v:textbox>
            </v:shape>
            <v:shape id="直接箭头连接符 339" o:spid="_x0000_s1056" type="#_x0000_t32" style="position:absolute;left:6274;top:6596;width:735;height:1;flip:x">
              <v:stroke endarrow="open"/>
            </v:shape>
            <v:shape id="直接箭头连接符 15" o:spid="_x0000_s1057" type="#_x0000_t32" style="position:absolute;left:8798;top:3103;width:1;height:250">
              <v:stroke endarrow="open"/>
            </v:shape>
            <v:shape id="直接箭头连接符 303" o:spid="_x0000_s1058" type="#_x0000_t32" style="position:absolute;left:4571;top:7419;width:1;height:315">
              <v:stroke endarrow="open"/>
            </v:shape>
            <v:shape id="Quad Arrow 1019" o:spid="_x0000_s1059" type="#_x0000_t202" style="position:absolute;left:11128;top:8726;width:4005;height:1365">
              <v:textbox>
                <w:txbxContent>
                  <w:p w:rsidR="00554B7A" w:rsidRDefault="00554B7A">
                    <w:pPr>
                      <w:jc w:val="left"/>
                      <w:rPr>
                        <w:rFonts w:ascii="仿宋_GB2312" w:eastAsia="仿宋_GB2312"/>
                      </w:rPr>
                    </w:pPr>
                    <w:r>
                      <w:rPr>
                        <w:rFonts w:ascii="仿宋_GB2312" w:eastAsia="仿宋_GB2312" w:hint="eastAsia"/>
                      </w:rPr>
                      <w:t>复核委员会充分听取评估专家代表的初步评估情况介绍和申请复核社会组织的陈述，作出复核结果，并于</w:t>
                    </w:r>
                    <w:r>
                      <w:rPr>
                        <w:rFonts w:ascii="仿宋_GB2312" w:eastAsia="仿宋_GB2312"/>
                      </w:rPr>
                      <w:t>15</w:t>
                    </w:r>
                    <w:r>
                      <w:rPr>
                        <w:rFonts w:ascii="仿宋_GB2312" w:eastAsia="仿宋_GB2312" w:hint="eastAsia"/>
                      </w:rPr>
                      <w:t>日内以书面形式通知申请复核的社会组织</w:t>
                    </w:r>
                  </w:p>
                </w:txbxContent>
              </v:textbox>
            </v:shape>
          </v:group>
        </w:pict>
      </w:r>
    </w:p>
    <w:p w:rsidR="00554B7A" w:rsidRDefault="00554B7A" w:rsidP="00EC6FA7">
      <w:pPr>
        <w:tabs>
          <w:tab w:val="left" w:pos="10035"/>
        </w:tabs>
        <w:adjustRightInd w:val="0"/>
        <w:snapToGrid w:val="0"/>
        <w:spacing w:line="406" w:lineRule="exact"/>
        <w:ind w:firstLineChars="200" w:firstLine="31680"/>
        <w:rPr>
          <w:rFonts w:ascii="方正书宋_GBK" w:eastAsia="方正书宋_GBK" w:hAnsi="仿宋"/>
          <w:sz w:val="24"/>
        </w:rPr>
      </w:pPr>
    </w:p>
    <w:p w:rsidR="00554B7A" w:rsidRDefault="00554B7A" w:rsidP="00EC6FA7">
      <w:pPr>
        <w:tabs>
          <w:tab w:val="left" w:pos="10035"/>
        </w:tabs>
        <w:adjustRightInd w:val="0"/>
        <w:snapToGrid w:val="0"/>
        <w:spacing w:line="406" w:lineRule="exact"/>
        <w:ind w:firstLineChars="200" w:firstLine="31680"/>
        <w:rPr>
          <w:rFonts w:ascii="方正书宋_GBK" w:eastAsia="方正书宋_GBK" w:hAnsi="仿宋"/>
          <w:sz w:val="24"/>
        </w:rPr>
      </w:pPr>
    </w:p>
    <w:p w:rsidR="00554B7A" w:rsidRDefault="00554B7A" w:rsidP="00EC6FA7">
      <w:pPr>
        <w:tabs>
          <w:tab w:val="left" w:pos="10035"/>
        </w:tabs>
        <w:adjustRightInd w:val="0"/>
        <w:snapToGrid w:val="0"/>
        <w:spacing w:line="406" w:lineRule="exact"/>
        <w:ind w:firstLineChars="200" w:firstLine="31680"/>
        <w:rPr>
          <w:rFonts w:ascii="方正书宋_GBK" w:eastAsia="方正书宋_GBK" w:hAnsi="仿宋"/>
          <w:sz w:val="24"/>
        </w:rPr>
      </w:pPr>
    </w:p>
    <w:p w:rsidR="00554B7A" w:rsidRDefault="00554B7A" w:rsidP="00EC6FA7">
      <w:pPr>
        <w:tabs>
          <w:tab w:val="left" w:pos="10035"/>
        </w:tabs>
        <w:adjustRightInd w:val="0"/>
        <w:snapToGrid w:val="0"/>
        <w:spacing w:line="406" w:lineRule="exact"/>
        <w:ind w:firstLineChars="200" w:firstLine="31680"/>
        <w:rPr>
          <w:rFonts w:ascii="方正书宋_GBK" w:eastAsia="方正书宋_GBK" w:hAnsi="仿宋"/>
          <w:sz w:val="24"/>
        </w:rPr>
      </w:pPr>
    </w:p>
    <w:p w:rsidR="00554B7A" w:rsidRDefault="00554B7A" w:rsidP="00EC6FA7">
      <w:pPr>
        <w:tabs>
          <w:tab w:val="left" w:pos="10035"/>
        </w:tabs>
        <w:adjustRightInd w:val="0"/>
        <w:snapToGrid w:val="0"/>
        <w:spacing w:line="406" w:lineRule="exact"/>
        <w:ind w:firstLineChars="200" w:firstLine="31680"/>
        <w:rPr>
          <w:rFonts w:ascii="方正书宋_GBK" w:eastAsia="方正书宋_GBK" w:hAnsi="仿宋"/>
          <w:sz w:val="24"/>
        </w:rPr>
      </w:pPr>
    </w:p>
    <w:p w:rsidR="00554B7A" w:rsidRDefault="00554B7A" w:rsidP="00EC6FA7">
      <w:pPr>
        <w:tabs>
          <w:tab w:val="left" w:pos="10035"/>
        </w:tabs>
        <w:adjustRightInd w:val="0"/>
        <w:snapToGrid w:val="0"/>
        <w:spacing w:line="406" w:lineRule="exact"/>
        <w:ind w:firstLineChars="200" w:firstLine="31680"/>
        <w:rPr>
          <w:rFonts w:ascii="方正书宋_GBK" w:eastAsia="方正书宋_GBK" w:hAnsi="仿宋"/>
          <w:sz w:val="24"/>
        </w:rPr>
      </w:pPr>
    </w:p>
    <w:p w:rsidR="00554B7A" w:rsidRDefault="00554B7A" w:rsidP="00EC6FA7">
      <w:pPr>
        <w:tabs>
          <w:tab w:val="left" w:pos="10035"/>
        </w:tabs>
        <w:adjustRightInd w:val="0"/>
        <w:snapToGrid w:val="0"/>
        <w:spacing w:line="406" w:lineRule="exact"/>
        <w:ind w:firstLineChars="200" w:firstLine="31680"/>
        <w:rPr>
          <w:rFonts w:ascii="方正书宋_GBK" w:eastAsia="方正书宋_GBK" w:hAnsi="仿宋"/>
          <w:sz w:val="24"/>
        </w:rPr>
      </w:pPr>
    </w:p>
    <w:p w:rsidR="00554B7A" w:rsidRDefault="00554B7A" w:rsidP="00EC6FA7">
      <w:pPr>
        <w:tabs>
          <w:tab w:val="left" w:pos="10035"/>
        </w:tabs>
        <w:adjustRightInd w:val="0"/>
        <w:snapToGrid w:val="0"/>
        <w:spacing w:line="406" w:lineRule="exact"/>
        <w:ind w:firstLineChars="200" w:firstLine="31680"/>
        <w:rPr>
          <w:rFonts w:ascii="方正书宋_GBK" w:eastAsia="方正书宋_GBK" w:hAnsi="仿宋"/>
          <w:sz w:val="24"/>
        </w:rPr>
      </w:pPr>
    </w:p>
    <w:p w:rsidR="00554B7A" w:rsidRDefault="00554B7A" w:rsidP="00EC6FA7">
      <w:pPr>
        <w:tabs>
          <w:tab w:val="left" w:pos="10035"/>
        </w:tabs>
        <w:adjustRightInd w:val="0"/>
        <w:snapToGrid w:val="0"/>
        <w:spacing w:line="406" w:lineRule="exact"/>
        <w:ind w:firstLineChars="200" w:firstLine="31680"/>
        <w:rPr>
          <w:rFonts w:ascii="方正书宋_GBK" w:eastAsia="方正书宋_GBK"/>
          <w:sz w:val="24"/>
        </w:rPr>
      </w:pPr>
    </w:p>
    <w:p w:rsidR="00554B7A" w:rsidRDefault="00554B7A" w:rsidP="00EC6FA7">
      <w:pPr>
        <w:adjustRightInd w:val="0"/>
        <w:snapToGrid w:val="0"/>
        <w:spacing w:line="406" w:lineRule="exact"/>
        <w:ind w:firstLineChars="200" w:firstLine="31680"/>
        <w:rPr>
          <w:rFonts w:ascii="方正书宋_GBK" w:eastAsia="方正书宋_GBK"/>
          <w:sz w:val="24"/>
        </w:rPr>
      </w:pPr>
    </w:p>
    <w:p w:rsidR="00554B7A" w:rsidRDefault="00554B7A" w:rsidP="00EC6FA7">
      <w:pPr>
        <w:adjustRightInd w:val="0"/>
        <w:snapToGrid w:val="0"/>
        <w:spacing w:line="406" w:lineRule="exact"/>
        <w:ind w:firstLineChars="200" w:firstLine="31680"/>
        <w:rPr>
          <w:rFonts w:ascii="方正书宋_GBK" w:eastAsia="方正书宋_GBK"/>
          <w:sz w:val="24"/>
        </w:rPr>
      </w:pPr>
    </w:p>
    <w:p w:rsidR="00554B7A" w:rsidRDefault="00554B7A"/>
    <w:sectPr w:rsidR="00554B7A" w:rsidSect="008A5F67">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B7A" w:rsidRDefault="00554B7A" w:rsidP="008A5F67">
      <w:r>
        <w:separator/>
      </w:r>
    </w:p>
  </w:endnote>
  <w:endnote w:type="continuationSeparator" w:id="0">
    <w:p w:rsidR="00554B7A" w:rsidRDefault="00554B7A" w:rsidP="008A5F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书宋_GBK">
    <w:altName w:val="微软雅黑"/>
    <w:panose1 w:val="00000000000000000000"/>
    <w:charset w:val="86"/>
    <w:family w:val="script"/>
    <w:notTrueType/>
    <w:pitch w:val="default"/>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7A" w:rsidRDefault="00554B7A">
    <w:pPr>
      <w:pStyle w:val="Footer"/>
      <w:framePr w:hSpace="170" w:wrap="around" w:hAnchor="page" w:y="-20"/>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2</w:t>
    </w:r>
    <w:r>
      <w:rPr>
        <w:rStyle w:val="PageNumber"/>
        <w:sz w:val="24"/>
        <w:szCs w:val="24"/>
      </w:rPr>
      <w:fldChar w:fldCharType="end"/>
    </w:r>
    <w:r>
      <w:rPr>
        <w:rStyle w:val="PageNumber"/>
        <w:sz w:val="24"/>
        <w:szCs w:val="24"/>
      </w:rPr>
      <w:t xml:space="preserve"> —</w:t>
    </w:r>
  </w:p>
  <w:p w:rsidR="00554B7A" w:rsidRDefault="00554B7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B7A" w:rsidRDefault="00554B7A" w:rsidP="008A5F67">
      <w:r>
        <w:separator/>
      </w:r>
    </w:p>
  </w:footnote>
  <w:footnote w:type="continuationSeparator" w:id="0">
    <w:p w:rsidR="00554B7A" w:rsidRDefault="00554B7A" w:rsidP="008A5F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1A50993"/>
    <w:rsid w:val="00165C1F"/>
    <w:rsid w:val="001B7C67"/>
    <w:rsid w:val="00554B7A"/>
    <w:rsid w:val="008A5F67"/>
    <w:rsid w:val="00EC6FA7"/>
    <w:rsid w:val="61A509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6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5F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43DC5"/>
    <w:rPr>
      <w:rFonts w:ascii="Times New Roman" w:hAnsi="Times New Roman"/>
      <w:sz w:val="18"/>
      <w:szCs w:val="18"/>
    </w:rPr>
  </w:style>
  <w:style w:type="character" w:styleId="PageNumber">
    <w:name w:val="page number"/>
    <w:basedOn w:val="DefaultParagraphFont"/>
    <w:uiPriority w:val="99"/>
    <w:rsid w:val="008A5F67"/>
    <w:rPr>
      <w:rFonts w:cs="Times New Roman"/>
    </w:rPr>
  </w:style>
</w:styles>
</file>

<file path=word/webSettings.xml><?xml version="1.0" encoding="utf-8"?>
<w:webSettings xmlns:r="http://schemas.openxmlformats.org/officeDocument/2006/relationships" xmlns:w="http://schemas.openxmlformats.org/wordprocessingml/2006/main">
  <w:divs>
    <w:div w:id="1579513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74</Words>
  <Characters>424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曹文芳</cp:lastModifiedBy>
  <cp:revision>2</cp:revision>
  <dcterms:created xsi:type="dcterms:W3CDTF">2016-08-26T03:02:00Z</dcterms:created>
  <dcterms:modified xsi:type="dcterms:W3CDTF">2016-08-30T08:51:00Z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