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8F" w:rsidRDefault="00BC358F" w:rsidP="00E772EE">
      <w:pPr>
        <w:rPr>
          <w:rFonts w:asci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四、执法程序</w:t>
      </w:r>
      <w:r>
        <w:rPr>
          <w:rFonts w:ascii="宋体" w:hAnsi="宋体"/>
          <w:b/>
          <w:sz w:val="36"/>
          <w:szCs w:val="36"/>
        </w:rPr>
        <w:t>6-8</w:t>
      </w:r>
    </w:p>
    <w:p w:rsidR="00BC358F" w:rsidRDefault="00BC358F" w:rsidP="00E772EE">
      <w:pPr>
        <w:ind w:firstLineChars="200" w:firstLine="31680"/>
        <w:rPr>
          <w:rFonts w:ascii="Calibri" w:eastAsia="仿宋_GB2312" w:hAnsi="Calibri" w:cs="仿宋_GB2312"/>
          <w:color w:val="000000"/>
          <w:sz w:val="32"/>
          <w:szCs w:val="32"/>
        </w:rPr>
      </w:pP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【其他权力】类：</w:t>
      </w:r>
    </w:p>
    <w:p w:rsidR="00BC358F" w:rsidRDefault="00BC358F" w:rsidP="00E772EE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社会团体年度检查</w:t>
      </w:r>
      <w:bookmarkEnd w:id="0"/>
    </w:p>
    <w:p w:rsidR="00BC358F" w:rsidRDefault="00BC358F" w:rsidP="00E772EE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【法定依据】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0"/>
          <w:attr w:name="Year" w:val="1998"/>
        </w:smartTagPr>
        <w:r>
          <w:rPr>
            <w:rFonts w:ascii="仿宋_GB2312" w:eastAsia="仿宋_GB2312" w:hAnsi="Calibri" w:cs="仿宋_GB2312"/>
            <w:sz w:val="32"/>
            <w:szCs w:val="32"/>
          </w:rPr>
          <w:t>1998</w:t>
        </w:r>
        <w:r>
          <w:rPr>
            <w:rFonts w:ascii="仿宋_GB2312" w:eastAsia="仿宋_GB2312" w:hAnsi="Calibri" w:cs="仿宋_GB2312" w:hint="eastAsia"/>
            <w:sz w:val="32"/>
            <w:szCs w:val="32"/>
          </w:rPr>
          <w:t>年</w:t>
        </w:r>
        <w:r>
          <w:rPr>
            <w:rFonts w:ascii="仿宋_GB2312" w:eastAsia="仿宋_GB2312" w:hAnsi="Calibri" w:cs="仿宋_GB2312"/>
            <w:sz w:val="32"/>
            <w:szCs w:val="32"/>
          </w:rPr>
          <w:t>10</w:t>
        </w:r>
        <w:r>
          <w:rPr>
            <w:rFonts w:ascii="仿宋_GB2312" w:eastAsia="仿宋_GB2312" w:hAnsi="Calibri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Calibri" w:cs="仿宋_GB2312"/>
            <w:sz w:val="32"/>
            <w:szCs w:val="32"/>
          </w:rPr>
          <w:t>25</w:t>
        </w:r>
        <w:r>
          <w:rPr>
            <w:rFonts w:ascii="仿宋_GB2312" w:eastAsia="仿宋_GB2312" w:hAnsi="Calibri" w:cs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Ansi="Calibri" w:cs="仿宋_GB2312" w:hint="eastAsia"/>
          <w:sz w:val="32"/>
          <w:szCs w:val="32"/>
        </w:rPr>
        <w:t>发布，自发布之日起施行的《</w:t>
      </w:r>
      <w:hyperlink r:id="rId6" w:history="1">
        <w:r>
          <w:rPr>
            <w:rFonts w:ascii="仿宋_GB2312" w:eastAsia="仿宋_GB2312" w:hAnsi="Calibri" w:cs="仿宋_GB2312" w:hint="eastAsia"/>
            <w:sz w:val="32"/>
            <w:szCs w:val="32"/>
          </w:rPr>
          <w:t>社会团体</w:t>
        </w:r>
      </w:hyperlink>
      <w:r>
        <w:rPr>
          <w:rFonts w:ascii="仿宋_GB2312" w:eastAsia="仿宋_GB2312" w:hAnsi="Calibri" w:cs="仿宋_GB2312" w:hint="eastAsia"/>
          <w:sz w:val="32"/>
          <w:szCs w:val="32"/>
        </w:rPr>
        <w:t>登记管理条例》（国务院令第</w:t>
      </w:r>
      <w:r>
        <w:rPr>
          <w:rFonts w:ascii="仿宋_GB2312" w:eastAsia="仿宋_GB2312" w:hAnsi="Calibri" w:cs="仿宋_GB2312"/>
          <w:sz w:val="32"/>
          <w:szCs w:val="32"/>
        </w:rPr>
        <w:t>250</w:t>
      </w:r>
      <w:r>
        <w:rPr>
          <w:rFonts w:ascii="仿宋_GB2312" w:eastAsia="仿宋_GB2312" w:hAnsi="Calibri" w:cs="仿宋_GB2312" w:hint="eastAsia"/>
          <w:sz w:val="32"/>
          <w:szCs w:val="32"/>
        </w:rPr>
        <w:t>号）第三十一条规定，社会团体应当于每年</w:t>
      </w:r>
      <w:r>
        <w:rPr>
          <w:rFonts w:ascii="仿宋_GB2312" w:eastAsia="仿宋_GB2312" w:hAnsi="Calibri" w:cs="仿宋_GB2312"/>
          <w:sz w:val="32"/>
          <w:szCs w:val="32"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</w:rPr>
        <w:t>月</w:t>
      </w:r>
      <w:r>
        <w:rPr>
          <w:rFonts w:ascii="仿宋_GB2312" w:eastAsia="仿宋_GB2312" w:hAnsi="Calibri" w:cs="仿宋_GB2312"/>
          <w:sz w:val="32"/>
          <w:szCs w:val="32"/>
        </w:rPr>
        <w:t>31</w:t>
      </w:r>
      <w:r>
        <w:rPr>
          <w:rFonts w:ascii="仿宋_GB2312" w:eastAsia="仿宋_GB2312" w:hAnsi="Calibri" w:cs="仿宋_GB2312" w:hint="eastAsia"/>
          <w:sz w:val="32"/>
          <w:szCs w:val="32"/>
        </w:rPr>
        <w:t>日前向业务主管单位报送上一年度的工作报告，经业务主管单位初审同意后，于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6"/>
        </w:smartTagPr>
        <w:r>
          <w:rPr>
            <w:rFonts w:ascii="仿宋_GB2312" w:eastAsia="仿宋_GB2312" w:hAnsi="Calibri" w:cs="仿宋_GB2312"/>
            <w:sz w:val="32"/>
            <w:szCs w:val="32"/>
          </w:rPr>
          <w:t>5</w:t>
        </w:r>
        <w:r>
          <w:rPr>
            <w:rFonts w:ascii="仿宋_GB2312" w:eastAsia="仿宋_GB2312" w:hAnsi="Calibri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Calibri" w:cs="仿宋_GB2312"/>
            <w:sz w:val="32"/>
            <w:szCs w:val="32"/>
          </w:rPr>
          <w:t>31</w:t>
        </w:r>
        <w:r>
          <w:rPr>
            <w:rFonts w:ascii="仿宋_GB2312" w:eastAsia="仿宋_GB2312" w:hAnsi="Calibri" w:cs="仿宋_GB2312" w:hint="eastAsia"/>
            <w:sz w:val="32"/>
            <w:szCs w:val="32"/>
          </w:rPr>
          <w:t>日前</w:t>
        </w:r>
      </w:smartTag>
      <w:r>
        <w:rPr>
          <w:rFonts w:ascii="仿宋_GB2312" w:eastAsia="仿宋_GB2312" w:hAnsi="Calibri" w:cs="仿宋_GB2312" w:hint="eastAsia"/>
          <w:sz w:val="32"/>
          <w:szCs w:val="32"/>
        </w:rPr>
        <w:t>报送登记管理机关，接受年度检查。</w:t>
      </w:r>
    </w:p>
    <w:p w:rsidR="00BC358F" w:rsidRDefault="00BC358F" w:rsidP="00E772EE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承办机构：柳州市民政局民间组织管理科</w:t>
      </w:r>
    </w:p>
    <w:p w:rsidR="00BC358F" w:rsidRDefault="00BC358F" w:rsidP="00E772EE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实施对象：在柳州市登记管理机关登记的社会组织</w:t>
      </w:r>
    </w:p>
    <w:p w:rsidR="00BC358F" w:rsidRDefault="00BC358F" w:rsidP="00E772EE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办结时限：法定办结时限：</w:t>
      </w:r>
      <w:r>
        <w:rPr>
          <w:rFonts w:ascii="仿宋_GB2312" w:eastAsia="仿宋_GB2312" w:hAnsi="Calibri" w:cs="仿宋_GB2312"/>
          <w:sz w:val="32"/>
          <w:szCs w:val="32"/>
        </w:rPr>
        <w:t>20</w:t>
      </w:r>
      <w:r>
        <w:rPr>
          <w:rFonts w:ascii="仿宋_GB2312" w:eastAsia="仿宋_GB2312" w:hAnsi="Calibri" w:cs="仿宋_GB2312" w:hint="eastAsia"/>
          <w:sz w:val="32"/>
          <w:szCs w:val="32"/>
        </w:rPr>
        <w:t>个工作日。承诺办结时限：</w:t>
      </w:r>
      <w:r>
        <w:rPr>
          <w:rFonts w:ascii="仿宋_GB2312" w:eastAsia="仿宋_GB2312" w:hAnsi="Calibri" w:cs="仿宋_GB2312"/>
          <w:sz w:val="32"/>
          <w:szCs w:val="32"/>
        </w:rPr>
        <w:t>8</w:t>
      </w:r>
      <w:r>
        <w:rPr>
          <w:rFonts w:ascii="仿宋_GB2312" w:eastAsia="仿宋_GB2312" w:hAnsi="Calibri" w:cs="仿宋_GB2312" w:hint="eastAsia"/>
          <w:sz w:val="32"/>
          <w:szCs w:val="32"/>
        </w:rPr>
        <w:t>个工作日。</w:t>
      </w:r>
    </w:p>
    <w:p w:rsidR="00BC358F" w:rsidRDefault="00BC358F" w:rsidP="00E772EE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咨询电话：（</w:t>
      </w:r>
      <w:r>
        <w:rPr>
          <w:rFonts w:ascii="仿宋_GB2312" w:eastAsia="仿宋_GB2312" w:hAnsi="Calibri" w:cs="仿宋_GB2312"/>
          <w:sz w:val="32"/>
          <w:szCs w:val="32"/>
        </w:rPr>
        <w:t>0772</w:t>
      </w:r>
      <w:r>
        <w:rPr>
          <w:rFonts w:ascii="仿宋_GB2312" w:eastAsia="仿宋_GB2312" w:hAnsi="Calibri" w:cs="仿宋_GB2312" w:hint="eastAsia"/>
          <w:sz w:val="32"/>
          <w:szCs w:val="32"/>
        </w:rPr>
        <w:t>）</w:t>
      </w:r>
      <w:r>
        <w:rPr>
          <w:rFonts w:ascii="仿宋_GB2312" w:eastAsia="仿宋_GB2312" w:hAnsi="Calibri" w:cs="仿宋_GB2312"/>
          <w:sz w:val="32"/>
          <w:szCs w:val="32"/>
        </w:rPr>
        <w:t>2821164</w:t>
      </w:r>
      <w:r>
        <w:rPr>
          <w:rFonts w:ascii="仿宋_GB2312" w:eastAsia="仿宋_GB2312" w:hAnsi="Calibri" w:cs="仿宋_GB2312" w:hint="eastAsia"/>
          <w:sz w:val="32"/>
          <w:szCs w:val="32"/>
        </w:rPr>
        <w:t>；投诉电话：（</w:t>
      </w:r>
      <w:r>
        <w:rPr>
          <w:rFonts w:ascii="仿宋_GB2312" w:eastAsia="仿宋_GB2312" w:hAnsi="Calibri" w:cs="仿宋_GB2312"/>
          <w:sz w:val="32"/>
          <w:szCs w:val="32"/>
        </w:rPr>
        <w:t>0772</w:t>
      </w:r>
      <w:r>
        <w:rPr>
          <w:rFonts w:ascii="仿宋_GB2312" w:eastAsia="仿宋_GB2312" w:hAnsi="Calibri" w:cs="仿宋_GB2312" w:hint="eastAsia"/>
          <w:sz w:val="32"/>
          <w:szCs w:val="32"/>
        </w:rPr>
        <w:t>）</w:t>
      </w:r>
      <w:r>
        <w:rPr>
          <w:rFonts w:ascii="仿宋_GB2312" w:eastAsia="仿宋_GB2312" w:hAnsi="Calibri" w:cs="仿宋_GB2312"/>
          <w:sz w:val="32"/>
          <w:szCs w:val="32"/>
        </w:rPr>
        <w:t>2830944</w:t>
      </w:r>
    </w:p>
    <w:p w:rsidR="00BC358F" w:rsidRDefault="00BC358F" w:rsidP="00E772EE">
      <w:pPr>
        <w:ind w:firstLineChars="200" w:firstLine="31680"/>
        <w:rPr>
          <w:rFonts w:ascii="仿宋_GB2312" w:eastAsia="仿宋_GB2312" w:hAnsi="Calibri" w:cs="仿宋_GB2312"/>
          <w:sz w:val="32"/>
          <w:szCs w:val="32"/>
        </w:rPr>
      </w:pPr>
    </w:p>
    <w:p w:rsidR="00BC358F" w:rsidRDefault="00BC358F" w:rsidP="00E772EE">
      <w:pPr>
        <w:ind w:firstLineChars="200" w:firstLine="31680"/>
        <w:rPr>
          <w:rFonts w:ascii="仿宋_GB2312" w:eastAsia="仿宋_GB2312" w:hAnsi="Calibri" w:cs="仿宋_GB2312"/>
          <w:sz w:val="32"/>
          <w:szCs w:val="32"/>
        </w:rPr>
        <w:sectPr w:rsidR="00BC358F">
          <w:pgSz w:w="11906" w:h="16838"/>
          <w:pgMar w:top="1588" w:right="1418" w:bottom="1418" w:left="1418" w:header="851" w:footer="1134" w:gutter="0"/>
          <w:cols w:space="425"/>
          <w:docGrid w:type="linesAndChars" w:linePitch="312"/>
        </w:sectPr>
      </w:pPr>
      <w:r>
        <w:rPr>
          <w:rFonts w:ascii="仿宋_GB2312" w:eastAsia="仿宋_GB2312" w:hAnsi="Calibri" w:cs="仿宋_GB2312" w:hint="eastAsia"/>
          <w:sz w:val="32"/>
          <w:szCs w:val="32"/>
        </w:rPr>
        <w:t>附件：</w:t>
      </w:r>
      <w:r>
        <w:rPr>
          <w:rFonts w:ascii="仿宋_GB2312" w:eastAsia="仿宋_GB2312" w:hAnsi="Calibri" w:cs="仿宋_GB2312" w:hint="eastAsia"/>
          <w:sz w:val="32"/>
          <w:szCs w:val="32"/>
          <w:lang w:val="zh-TW" w:eastAsia="zh-TW"/>
        </w:rPr>
        <w:t>社会团体年度检查</w:t>
      </w:r>
      <w:r>
        <w:rPr>
          <w:rFonts w:ascii="仿宋_GB2312" w:eastAsia="仿宋_GB2312" w:hAnsi="Calibri" w:cs="仿宋_GB2312" w:hint="eastAsia"/>
          <w:sz w:val="32"/>
          <w:szCs w:val="32"/>
        </w:rPr>
        <w:t>程序</w:t>
      </w:r>
      <w:r>
        <w:rPr>
          <w:rFonts w:ascii="仿宋_GB2312" w:eastAsia="仿宋_GB2312" w:hAnsi="Calibri" w:cs="仿宋_GB2312" w:hint="eastAsia"/>
          <w:sz w:val="32"/>
          <w:szCs w:val="32"/>
          <w:lang w:val="zh-TW" w:eastAsia="zh-TW"/>
        </w:rPr>
        <w:t>流程图</w:t>
      </w:r>
    </w:p>
    <w:p w:rsidR="00BC358F" w:rsidRDefault="00BC358F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napToGrid w:val="0"/>
        <w:spacing w:line="406" w:lineRule="exact"/>
        <w:rPr>
          <w:rFonts w:ascii="方正书宋_GBK" w:eastAsia="方正书宋_GBK" w:hAnsi="??_GB2312" w:cs="??_GB2312"/>
          <w:color w:val="auto"/>
          <w:sz w:val="24"/>
          <w:szCs w:val="24"/>
        </w:rPr>
      </w:pPr>
      <w:r>
        <w:rPr>
          <w:rFonts w:ascii="方正书宋_GBK" w:eastAsia="方正书宋_GBK" w:hAnsi="??_GB2312" w:cs="??_GB2312" w:hint="eastAsia"/>
          <w:color w:val="auto"/>
          <w:sz w:val="24"/>
          <w:szCs w:val="24"/>
        </w:rPr>
        <w:t>附件</w:t>
      </w:r>
    </w:p>
    <w:p w:rsidR="00BC358F" w:rsidRDefault="00BC358F">
      <w:pPr>
        <w:adjustRightInd w:val="0"/>
        <w:snapToGrid w:val="0"/>
        <w:spacing w:line="406" w:lineRule="exact"/>
        <w:jc w:val="center"/>
        <w:rPr>
          <w:rFonts w:ascii="方正小标宋_GBK" w:eastAsia="方正小标宋_GBK" w:cs="Calibri"/>
          <w:sz w:val="32"/>
          <w:szCs w:val="32"/>
        </w:rPr>
      </w:pPr>
    </w:p>
    <w:p w:rsidR="00BC358F" w:rsidRDefault="00BC358F">
      <w:pPr>
        <w:adjustRightInd w:val="0"/>
        <w:snapToGrid w:val="0"/>
        <w:spacing w:line="406" w:lineRule="exact"/>
        <w:jc w:val="center"/>
        <w:rPr>
          <w:rFonts w:ascii="方正小标宋_GBK" w:eastAsia="方正小标宋_GBK" w:cs="Calibri"/>
          <w:sz w:val="32"/>
          <w:szCs w:val="32"/>
        </w:rPr>
      </w:pPr>
    </w:p>
    <w:p w:rsidR="00BC358F" w:rsidRDefault="00BC358F">
      <w:pPr>
        <w:adjustRightInd w:val="0"/>
        <w:snapToGrid w:val="0"/>
        <w:spacing w:line="406" w:lineRule="exact"/>
        <w:jc w:val="center"/>
        <w:rPr>
          <w:rFonts w:ascii="方正小标宋_GBK" w:eastAsia="方正小标宋_GBK" w:cs="Calibri"/>
          <w:sz w:val="32"/>
          <w:szCs w:val="32"/>
        </w:rPr>
      </w:pPr>
      <w:r>
        <w:rPr>
          <w:rFonts w:ascii="方正小标宋_GBK" w:eastAsia="方正小标宋_GBK" w:cs="Calibri" w:hint="eastAsia"/>
          <w:sz w:val="32"/>
          <w:szCs w:val="32"/>
        </w:rPr>
        <w:t>社会团体年度检查流程图</w:t>
      </w:r>
    </w:p>
    <w:p w:rsidR="00BC358F" w:rsidRDefault="00BC358F">
      <w:pPr>
        <w:adjustRightInd w:val="0"/>
        <w:snapToGrid w:val="0"/>
        <w:spacing w:line="406" w:lineRule="exact"/>
        <w:jc w:val="center"/>
        <w:rPr>
          <w:rFonts w:ascii="方正书宋_GBK" w:eastAsia="方正书宋_GBK"/>
          <w:sz w:val="24"/>
        </w:rPr>
      </w:pPr>
      <w:r>
        <w:rPr>
          <w:rFonts w:ascii="方正书宋_GBK" w:eastAsia="方正书宋_GBK" w:hint="eastAsia"/>
          <w:sz w:val="24"/>
        </w:rPr>
        <w:t>（法定办结时限</w:t>
      </w:r>
      <w:r>
        <w:rPr>
          <w:rFonts w:ascii="方正书宋_GBK" w:eastAsia="方正书宋_GBK"/>
          <w:sz w:val="24"/>
        </w:rPr>
        <w:t>20</w:t>
      </w:r>
      <w:r>
        <w:rPr>
          <w:rFonts w:ascii="方正书宋_GBK" w:eastAsia="方正书宋_GBK" w:hint="eastAsia"/>
          <w:sz w:val="24"/>
        </w:rPr>
        <w:t>个工作日，承诺办结时限</w:t>
      </w:r>
      <w:r>
        <w:rPr>
          <w:rFonts w:ascii="方正书宋_GBK" w:eastAsia="方正书宋_GBK"/>
          <w:sz w:val="24"/>
        </w:rPr>
        <w:t>8</w:t>
      </w:r>
      <w:r>
        <w:rPr>
          <w:rFonts w:ascii="方正书宋_GBK" w:eastAsia="方正书宋_GBK" w:hint="eastAsia"/>
          <w:sz w:val="24"/>
        </w:rPr>
        <w:t>个工作日）</w:t>
      </w:r>
    </w:p>
    <w:p w:rsidR="00BC358F" w:rsidRDefault="00BC358F">
      <w:pPr>
        <w:adjustRightInd w:val="0"/>
        <w:snapToGrid w:val="0"/>
        <w:spacing w:line="406" w:lineRule="exact"/>
        <w:jc w:val="center"/>
      </w:pPr>
      <w:r>
        <w:rPr>
          <w:noProof/>
        </w:rPr>
        <w:pict>
          <v:group id="组合 108" o:spid="_x0000_s1026" style="position:absolute;left:0;text-align:left;margin-left:0;margin-top:25.7pt;width:685.15pt;height:226.25pt;z-index:251658240" coordorigin="1405,4336" coordsize="13703,4525">
            <v:line id="直线 109" o:spid="_x0000_s1027" style="position:absolute" from="8068,4804" to="8083,5063" strokeweight=".8pt">
              <v:stroke endarrow="block"/>
            </v:line>
            <v:rect id="矩形 110" o:spid="_x0000_s1028" style="position:absolute;left:6628;top:5116;width:3578;height:517" strokeweight=".8pt">
              <v:stroke joinstyle="round"/>
              <v:textbox>
                <w:txbxContent>
                  <w:p w:rsidR="00BC358F" w:rsidRDefault="00BC358F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pacing w:line="300" w:lineRule="exact"/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首问责任人对申请当场审查并作出处理</w:t>
                    </w:r>
                  </w:p>
                </w:txbxContent>
              </v:textbox>
            </v:rect>
            <v:rect id="矩形 111" o:spid="_x0000_s1029" style="position:absolute;left:10127;top:4498;width:1799;height:759" filled="f" stroked="f" strokeweight=".2pt">
              <v:textbox>
                <w:txbxContent>
                  <w:p w:rsidR="00BC358F" w:rsidRDefault="00BC358F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申请材料不齐全、</w:t>
                    </w:r>
                  </w:p>
                  <w:p w:rsidR="00BC358F" w:rsidRDefault="00BC358F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jc w:val="center"/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不符合法定形式的</w:t>
                    </w:r>
                  </w:p>
                </w:txbxContent>
              </v:textbox>
            </v:rect>
            <v:rect id="矩形 112" o:spid="_x0000_s1030" style="position:absolute;left:11868;top:5085;width:3240;height:468" strokeweight=".8pt">
              <v:stroke joinstyle="round"/>
              <v:textbox>
                <w:txbxContent>
                  <w:p w:rsidR="00BC358F" w:rsidRDefault="00BC358F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pacing w:line="300" w:lineRule="exact"/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一次性告知申请人补正的全部内容</w:t>
                    </w:r>
                  </w:p>
                </w:txbxContent>
              </v:textbox>
            </v:rect>
            <v:rect id="矩形 113" o:spid="_x0000_s1031" style="position:absolute;left:1405;top:5071;width:3898;height:468" strokeweight=".8pt">
              <v:stroke joinstyle="round"/>
              <v:textbox>
                <w:txbxContent>
                  <w:p w:rsidR="00BC358F" w:rsidRDefault="00BC358F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pacing w:line="300" w:lineRule="exact"/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作出不予受理决定，并告知向有关单位申请</w:t>
                    </w:r>
                  </w:p>
                </w:txbxContent>
              </v:textbox>
            </v:rect>
            <v:rect id="矩形 114" o:spid="_x0000_s1032" style="position:absolute;left:5368;top:4538;width:1260;height:700" filled="f" stroked="f" strokeweight=".2pt">
              <v:textbox>
                <w:txbxContent>
                  <w:p w:rsidR="00BC358F" w:rsidRDefault="00BC358F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不属于本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>局</w:t>
                    </w:r>
                  </w:p>
                  <w:p w:rsidR="00BC358F" w:rsidRDefault="00BC358F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jc w:val="center"/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职权范围的</w:t>
                    </w:r>
                  </w:p>
                </w:txbxContent>
              </v:textbox>
            </v:rect>
            <v:rect id="矩形 115" o:spid="_x0000_s1033" style="position:absolute;left:7348;top:4336;width:1801;height:517" strokeweight=".8pt">
              <v:stroke joinstyle="round"/>
              <v:textbox>
                <w:txbxContent>
                  <w:p w:rsidR="00BC358F" w:rsidRDefault="00BC358F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pacing w:line="300" w:lineRule="exact"/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申请人提出申请</w:t>
                    </w:r>
                  </w:p>
                </w:txbxContent>
              </v:textbox>
            </v:rect>
            <v:rect id="矩形 116" o:spid="_x0000_s1034" style="position:absolute;left:5008;top:6208;width:5584;height:1359" strokeweight=".8pt">
              <v:stroke joinstyle="round"/>
            </v:rect>
            <v:rect id="矩形 117" o:spid="_x0000_s1035" style="position:absolute;left:7348;top:6319;width:3061;height:468" strokeweight=".8pt">
              <v:stroke joinstyle="round"/>
              <v:textbox>
                <w:txbxContent>
                  <w:p w:rsidR="00BC358F" w:rsidRDefault="00BC358F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pacing w:line="260" w:lineRule="exact"/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承办人提出意见（限</w:t>
                    </w:r>
                    <w:r>
                      <w:rPr>
                        <w:rFonts w:ascii="Times New Roman" w:eastAsia="Times New Roman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个工作日）</w:t>
                    </w:r>
                  </w:p>
                </w:txbxContent>
              </v:textbox>
            </v:rect>
            <v:rect id="矩形 118" o:spid="_x0000_s1036" style="position:absolute;left:7348;top:6943;width:3061;height:468" strokeweight=".8pt">
              <v:stroke joinstyle="round"/>
              <v:textbox>
                <w:txbxContent>
                  <w:p w:rsidR="00BC358F" w:rsidRDefault="00BC358F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pacing w:line="30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负责人审核（限</w:t>
                    </w:r>
                    <w:r>
                      <w:rPr>
                        <w:rFonts w:ascii="Times New Roman" w:eastAsia="Times New Roman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个工作日）</w:t>
                    </w:r>
                  </w:p>
                  <w:p w:rsidR="00BC358F" w:rsidRDefault="00BC358F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pacing w:line="300" w:lineRule="exact"/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（限</w:t>
                    </w:r>
                    <w:r>
                      <w:rPr>
                        <w:rFonts w:ascii="Times New Roman" w:eastAsia="Times New Roman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个工作日）</w:t>
                    </w:r>
                  </w:p>
                </w:txbxContent>
              </v:textbox>
            </v:rect>
            <v:rect id="矩形 119" o:spid="_x0000_s1037" style="position:absolute;left:8064;top:5695;width:3784;height:423" strokecolor="white" strokeweight=".2pt">
              <v:stroke joinstyle="round"/>
              <v:textbox>
                <w:txbxContent>
                  <w:p w:rsidR="00BC358F" w:rsidRDefault="00BC358F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材料齐全，符合法定形式，当场决定受理</w:t>
                    </w:r>
                  </w:p>
                </w:txbxContent>
              </v:textbox>
            </v:rect>
            <v:rect id="矩形 120" o:spid="_x0000_s1038" style="position:absolute;left:4468;top:8080;width:7744;height:781" strokeweight=".8pt">
              <v:stroke joinstyle="round"/>
              <v:textbox>
                <w:txbxContent>
                  <w:p w:rsidR="00BC358F" w:rsidRDefault="00BC358F">
                    <w:pPr>
                      <w:pStyle w:val="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首问责任人通知申请人领取决定文件及证书（限</w:t>
                    </w:r>
                    <w:r>
                      <w:rPr>
                        <w:rFonts w:ascii="Times New Roman" w:eastAsia="Times New Roman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val="zh-TW" w:eastAsia="zh-TW"/>
                      </w:rPr>
                      <w:t>个工作日，不计入承诺办结时限）</w:t>
                    </w:r>
                  </w:p>
                </w:txbxContent>
              </v:textbox>
            </v:rect>
            <v:line id="直线 121" o:spid="_x0000_s1039" style="position:absolute;flip:x" from="5281,5383" to="6625,5384" strokeweight=".8pt">
              <v:stroke endarrow="block"/>
            </v:line>
            <v:line id="直线 122" o:spid="_x0000_s1040" style="position:absolute" from="10226,5383" to="11848,5384" strokeweight=".8pt">
              <v:stroke endarrow="block"/>
            </v:line>
            <v:line id="直线 123" o:spid="_x0000_s1041" style="position:absolute;flip:x" from="8065,5695" to="8068,6118" strokeweight=".8pt">
              <v:stroke endarrow="block"/>
            </v:line>
            <v:line id="直线 124" o:spid="_x0000_s1042" style="position:absolute" from="8065,6787" to="8080,7046" strokeweight=".8pt">
              <v:stroke endarrow="block"/>
            </v:line>
            <v:line id="直线 125" o:spid="_x0000_s1043" style="position:absolute" from="8068,7612" to="8069,7924" strokeweight=".8pt">
              <v:stroke endarrow="block"/>
            </v:line>
          </v:group>
        </w:pict>
      </w:r>
    </w:p>
    <w:sectPr w:rsidR="00BC358F" w:rsidSect="00B274A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58F" w:rsidRDefault="00BC358F" w:rsidP="00B274A2">
      <w:r>
        <w:separator/>
      </w:r>
    </w:p>
  </w:endnote>
  <w:endnote w:type="continuationSeparator" w:id="0">
    <w:p w:rsidR="00BC358F" w:rsidRDefault="00BC358F" w:rsidP="00B27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8F" w:rsidRDefault="00BC358F">
    <w:pPr>
      <w:pStyle w:val="Footer"/>
      <w:framePr w:hSpace="170" w:wrap="around" w:hAnchor="page" w:y="-20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 xml:space="preserve">— 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—</w:t>
    </w:r>
  </w:p>
  <w:p w:rsidR="00BC358F" w:rsidRDefault="00BC358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58F" w:rsidRDefault="00BC358F" w:rsidP="00B274A2">
      <w:r>
        <w:separator/>
      </w:r>
    </w:p>
  </w:footnote>
  <w:footnote w:type="continuationSeparator" w:id="0">
    <w:p w:rsidR="00BC358F" w:rsidRDefault="00BC358F" w:rsidP="00B27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6585709"/>
    <w:rsid w:val="00003AA8"/>
    <w:rsid w:val="00016175"/>
    <w:rsid w:val="00120560"/>
    <w:rsid w:val="00121B53"/>
    <w:rsid w:val="001273A4"/>
    <w:rsid w:val="00201E72"/>
    <w:rsid w:val="00261C1C"/>
    <w:rsid w:val="008726BA"/>
    <w:rsid w:val="008922BB"/>
    <w:rsid w:val="00B274A2"/>
    <w:rsid w:val="00B43ECC"/>
    <w:rsid w:val="00B55D1E"/>
    <w:rsid w:val="00BC358F"/>
    <w:rsid w:val="00E772EE"/>
    <w:rsid w:val="00F81FB3"/>
    <w:rsid w:val="6658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A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7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22BB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274A2"/>
    <w:rPr>
      <w:rFonts w:cs="Times New Roman"/>
    </w:rPr>
  </w:style>
  <w:style w:type="paragraph" w:customStyle="1" w:styleId="A">
    <w:name w:val="正文 A"/>
    <w:uiPriority w:val="99"/>
    <w:rsid w:val="00B274A2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1914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57</Words>
  <Characters>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曹文芳</cp:lastModifiedBy>
  <cp:revision>4</cp:revision>
  <dcterms:created xsi:type="dcterms:W3CDTF">2016-08-26T03:02:00Z</dcterms:created>
  <dcterms:modified xsi:type="dcterms:W3CDTF">2016-08-30T08:50:00Z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