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D8" w:rsidRDefault="007B5ED8">
      <w:pPr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四、执法程序</w:t>
      </w:r>
      <w:r>
        <w:rPr>
          <w:rFonts w:ascii="宋体" w:hAnsi="宋体"/>
          <w:b/>
          <w:sz w:val="36"/>
          <w:szCs w:val="36"/>
        </w:rPr>
        <w:t>1-8</w:t>
      </w:r>
    </w:p>
    <w:p w:rsidR="007B5ED8" w:rsidRDefault="007B5ED8" w:rsidP="00484FEB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【行政处罚】类：</w:t>
      </w:r>
    </w:p>
    <w:p w:rsidR="007B5ED8" w:rsidRDefault="007B5ED8" w:rsidP="00484FEB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bookmarkStart w:id="0" w:name="_GoBack"/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对民办非企业单位在申请登记时弄虚作假，骗取登记的，或者业务主管单位撤销批准的</w:t>
      </w:r>
      <w:bookmarkEnd w:id="0"/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处罚</w:t>
      </w:r>
    </w:p>
    <w:p w:rsidR="007B5ED8" w:rsidRDefault="007B5ED8" w:rsidP="00484FEB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【行政法规】《民办非企业单位登记管理暂行条例》（国务院令第</w:t>
      </w:r>
      <w:r>
        <w:rPr>
          <w:rFonts w:ascii="Calibri" w:eastAsia="仿宋_GB2312" w:hAnsi="Calibri" w:cs="仿宋_GB2312"/>
          <w:color w:val="000000"/>
          <w:sz w:val="32"/>
          <w:szCs w:val="32"/>
        </w:rPr>
        <w:t>251</w:t>
      </w: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号）第二十四条</w:t>
      </w:r>
      <w:r>
        <w:rPr>
          <w:rFonts w:ascii="Calibri" w:eastAsia="仿宋_GB2312" w:hAnsi="Calibri" w:cs="仿宋_GB2312"/>
          <w:color w:val="000000"/>
          <w:sz w:val="32"/>
          <w:szCs w:val="32"/>
        </w:rPr>
        <w:t xml:space="preserve"> </w:t>
      </w: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民办非企业单位在申请登记时弄虚作假，骗取登记的，或者业务主管单位撤销批准的，由登记管理机关予以撤销登记。</w:t>
      </w:r>
    </w:p>
    <w:p w:rsidR="007B5ED8" w:rsidRDefault="007B5ED8" w:rsidP="00484FEB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承办机构：柳州市民政局民间组织管理科</w:t>
      </w:r>
    </w:p>
    <w:p w:rsidR="007B5ED8" w:rsidRDefault="007B5ED8" w:rsidP="00484FEB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实施对象：在柳州市登记管理机关登记的社会组织</w:t>
      </w:r>
    </w:p>
    <w:p w:rsidR="007B5ED8" w:rsidRDefault="007B5ED8" w:rsidP="00484FEB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办结时限：法定办结时限：</w:t>
      </w:r>
      <w:r>
        <w:rPr>
          <w:rFonts w:ascii="Calibri" w:eastAsia="仿宋_GB2312" w:hAnsi="Calibri" w:cs="仿宋_GB2312"/>
          <w:color w:val="000000"/>
          <w:sz w:val="32"/>
          <w:szCs w:val="32"/>
        </w:rPr>
        <w:t>60</w:t>
      </w: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个工作日。承诺办结时限：</w:t>
      </w:r>
      <w:r>
        <w:rPr>
          <w:rFonts w:ascii="Calibri" w:eastAsia="仿宋_GB2312" w:hAnsi="Calibri" w:cs="仿宋_GB2312"/>
          <w:color w:val="000000"/>
          <w:sz w:val="32"/>
          <w:szCs w:val="32"/>
        </w:rPr>
        <w:t>60</w:t>
      </w: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个工作日。</w:t>
      </w:r>
    </w:p>
    <w:p w:rsidR="007B5ED8" w:rsidRDefault="007B5ED8" w:rsidP="00484FEB">
      <w:pPr>
        <w:ind w:firstLineChars="200" w:firstLine="31680"/>
        <w:rPr>
          <w:rFonts w:ascii="方正小标宋_GBK" w:eastAsia="方正小标宋_GBK" w:cs="Calibri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咨询电话：（</w:t>
      </w:r>
      <w:r>
        <w:rPr>
          <w:rFonts w:ascii="Calibri" w:eastAsia="仿宋_GB2312" w:hAnsi="Calibri" w:cs="仿宋_GB2312"/>
          <w:color w:val="000000"/>
          <w:sz w:val="32"/>
          <w:szCs w:val="32"/>
        </w:rPr>
        <w:t>0772</w:t>
      </w: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）</w:t>
      </w:r>
      <w:r>
        <w:rPr>
          <w:rFonts w:ascii="Calibri" w:eastAsia="仿宋_GB2312" w:hAnsi="Calibri" w:cs="仿宋_GB2312"/>
          <w:color w:val="000000"/>
          <w:sz w:val="32"/>
          <w:szCs w:val="32"/>
        </w:rPr>
        <w:t>2821164</w:t>
      </w: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；投诉电话：（</w:t>
      </w:r>
      <w:r>
        <w:rPr>
          <w:rFonts w:ascii="Calibri" w:eastAsia="仿宋_GB2312" w:hAnsi="Calibri" w:cs="仿宋_GB2312"/>
          <w:color w:val="000000"/>
          <w:sz w:val="32"/>
          <w:szCs w:val="32"/>
        </w:rPr>
        <w:t>0772</w:t>
      </w: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）</w:t>
      </w:r>
      <w:r>
        <w:rPr>
          <w:rFonts w:ascii="Calibri" w:eastAsia="仿宋_GB2312" w:hAnsi="Calibri" w:cs="仿宋_GB2312"/>
          <w:color w:val="000000"/>
          <w:sz w:val="32"/>
          <w:szCs w:val="32"/>
        </w:rPr>
        <w:t>2830944</w:t>
      </w:r>
    </w:p>
    <w:p w:rsidR="007B5ED8" w:rsidRDefault="007B5ED8" w:rsidP="00484FEB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</w:p>
    <w:p w:rsidR="007B5ED8" w:rsidRDefault="007B5ED8" w:rsidP="00484FEB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  <w:sectPr w:rsidR="007B5ED8">
          <w:pgSz w:w="11906" w:h="16838"/>
          <w:pgMar w:top="1588" w:right="1418" w:bottom="1418" w:left="1418" w:header="851" w:footer="1134" w:gutter="0"/>
          <w:cols w:space="425"/>
          <w:docGrid w:type="linesAndChars" w:linePitch="312"/>
        </w:sect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附件：登记管理机关行政处罚程序流程图</w:t>
      </w:r>
    </w:p>
    <w:p w:rsidR="007B5ED8" w:rsidRDefault="007B5ED8">
      <w:pPr>
        <w:adjustRightInd w:val="0"/>
        <w:snapToGrid w:val="0"/>
        <w:spacing w:line="406" w:lineRule="exact"/>
        <w:rPr>
          <w:rFonts w:ascii="方正小标宋_GBK" w:eastAsia="方正小标宋_GBK" w:hAnsi="宋体" w:cs="宋体"/>
          <w:sz w:val="24"/>
        </w:rPr>
      </w:pPr>
      <w:r>
        <w:rPr>
          <w:rFonts w:ascii="方正小标宋_GBK" w:eastAsia="方正小标宋_GBK" w:hAnsi="宋体" w:cs="宋体" w:hint="eastAsia"/>
          <w:sz w:val="24"/>
        </w:rPr>
        <w:t>附件：</w:t>
      </w:r>
    </w:p>
    <w:p w:rsidR="007B5ED8" w:rsidRDefault="007B5ED8">
      <w:pPr>
        <w:adjustRightInd w:val="0"/>
        <w:snapToGrid w:val="0"/>
        <w:spacing w:line="406" w:lineRule="exact"/>
        <w:jc w:val="center"/>
        <w:rPr>
          <w:rFonts w:ascii="方正小标宋_GBK" w:eastAsia="方正小标宋_GBK" w:hAnsi="宋体" w:cs="宋体"/>
          <w:sz w:val="32"/>
          <w:szCs w:val="32"/>
        </w:rPr>
      </w:pPr>
      <w:r>
        <w:rPr>
          <w:rFonts w:ascii="方正小标宋_GBK" w:eastAsia="方正小标宋_GBK" w:hAnsi="宋体" w:cs="宋体" w:hint="eastAsia"/>
          <w:sz w:val="32"/>
          <w:szCs w:val="32"/>
        </w:rPr>
        <w:t>登记管理机关行政处罚程序流程图</w:t>
      </w:r>
    </w:p>
    <w:p w:rsidR="007B5ED8" w:rsidRDefault="007B5ED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92" o:spid="_x0000_s1026" type="#_x0000_t75" alt="登记流程图" style="position:absolute;left:0;text-align:left;margin-left:7.75pt;margin-top:5.45pt;width:441.65pt;height:601.45pt;z-index:-251658240;visibility:visible;mso-wrap-distance-left:0;mso-wrap-distance-right:0" wrapcoords="-37 0 -37 21573 21600 21573 21600 0 -37 0">
            <v:imagedata r:id="rId4" o:title="" cropleft="2494f" cropright="11706f"/>
            <w10:wrap type="tight"/>
          </v:shape>
        </w:pict>
      </w:r>
    </w:p>
    <w:sectPr w:rsidR="007B5ED8" w:rsidSect="00C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1A1006"/>
    <w:rsid w:val="000F1687"/>
    <w:rsid w:val="00323D18"/>
    <w:rsid w:val="00455EB4"/>
    <w:rsid w:val="00484FEB"/>
    <w:rsid w:val="007B5ED8"/>
    <w:rsid w:val="00846138"/>
    <w:rsid w:val="008C7BBE"/>
    <w:rsid w:val="00AD4182"/>
    <w:rsid w:val="00CC4F20"/>
    <w:rsid w:val="00E500C6"/>
    <w:rsid w:val="561A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2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四、执法程序1-8</dc:title>
  <dc:subject/>
  <dc:creator>Administrator</dc:creator>
  <cp:keywords/>
  <dc:description/>
  <cp:lastModifiedBy>曹文芳</cp:lastModifiedBy>
  <cp:revision>2</cp:revision>
  <dcterms:created xsi:type="dcterms:W3CDTF">2016-08-29T02:06:00Z</dcterms:created>
  <dcterms:modified xsi:type="dcterms:W3CDTF">2016-08-29T02:06:00Z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