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color w:val="000000" w:themeColor="text1"/>
          <w:kern w:val="0"/>
          <w:sz w:val="32"/>
          <w:szCs w:val="32"/>
          <w14:textFill>
            <w14:solidFill>
              <w14:schemeClr w14:val="tx1"/>
            </w14:solidFill>
          </w14:textFill>
        </w:rPr>
      </w:pPr>
    </w:p>
    <w:p>
      <w:pPr>
        <w:rPr>
          <w:rFonts w:ascii="黑体" w:eastAsia="黑体" w:cs="ArialUnicodeMS"/>
          <w:color w:val="000000" w:themeColor="text1"/>
          <w:kern w:val="0"/>
          <w:sz w:val="72"/>
          <w:szCs w:val="72"/>
          <w14:textFill>
            <w14:solidFill>
              <w14:schemeClr w14:val="tx1"/>
            </w14:solidFill>
          </w14:textFill>
        </w:rPr>
      </w:pPr>
    </w:p>
    <w:p>
      <w:pPr>
        <w:rPr>
          <w:rFonts w:ascii="黑体" w:eastAsia="黑体" w:cs="ArialUnicodeMS"/>
          <w:color w:val="000000" w:themeColor="text1"/>
          <w:kern w:val="0"/>
          <w:sz w:val="72"/>
          <w:szCs w:val="72"/>
          <w14:textFill>
            <w14:solidFill>
              <w14:schemeClr w14:val="tx1"/>
            </w14:solidFill>
          </w14:textFill>
        </w:rPr>
      </w:pPr>
    </w:p>
    <w:p>
      <w:pPr>
        <w:jc w:val="center"/>
        <w:rPr>
          <w:rFonts w:ascii="黑体" w:hAnsi="黑体" w:eastAsia="黑体"/>
          <w:bCs/>
          <w:color w:val="000000" w:themeColor="text1"/>
          <w:sz w:val="52"/>
          <w:szCs w:val="52"/>
          <w14:textFill>
            <w14:solidFill>
              <w14:schemeClr w14:val="tx1"/>
            </w14:solidFill>
          </w14:textFill>
        </w:rPr>
      </w:pPr>
      <w:r>
        <w:rPr>
          <w:rFonts w:hint="eastAsia" w:ascii="黑体" w:eastAsia="黑体" w:cs="ArialUnicodeMS"/>
          <w:color w:val="000000" w:themeColor="text1"/>
          <w:kern w:val="0"/>
          <w:sz w:val="52"/>
          <w:szCs w:val="52"/>
          <w14:textFill>
            <w14:solidFill>
              <w14:schemeClr w14:val="tx1"/>
            </w14:solidFill>
          </w14:textFill>
        </w:rPr>
        <w:t>柳州市</w:t>
      </w:r>
      <w:r>
        <w:rPr>
          <w:rFonts w:hint="eastAsia" w:ascii="黑体" w:hAnsi="黑体" w:eastAsia="黑体"/>
          <w:bCs/>
          <w:color w:val="000000" w:themeColor="text1"/>
          <w:sz w:val="52"/>
          <w:szCs w:val="52"/>
          <w14:textFill>
            <w14:solidFill>
              <w14:schemeClr w14:val="tx1"/>
            </w14:solidFill>
          </w14:textFill>
        </w:rPr>
        <w:t>儿童福利院</w:t>
      </w:r>
    </w:p>
    <w:p>
      <w:pPr>
        <w:jc w:val="center"/>
        <w:rPr>
          <w:rFonts w:ascii="黑体" w:eastAsia="黑体" w:cs="ArialUnicodeMS"/>
          <w:color w:val="000000" w:themeColor="text1"/>
          <w:kern w:val="0"/>
          <w:sz w:val="52"/>
          <w:szCs w:val="52"/>
          <w14:textFill>
            <w14:solidFill>
              <w14:schemeClr w14:val="tx1"/>
            </w14:solidFill>
          </w14:textFill>
        </w:rPr>
      </w:pPr>
      <w:r>
        <w:rPr>
          <w:rFonts w:hint="eastAsia" w:ascii="黑体" w:eastAsia="黑体"/>
          <w:color w:val="000000" w:themeColor="text1"/>
          <w:kern w:val="0"/>
          <w:sz w:val="52"/>
          <w:szCs w:val="52"/>
          <w14:textFill>
            <w14:solidFill>
              <w14:schemeClr w14:val="tx1"/>
            </w14:solidFill>
          </w14:textFill>
        </w:rPr>
        <w:t>2020</w:t>
      </w:r>
      <w:r>
        <w:rPr>
          <w:rFonts w:hint="eastAsia" w:ascii="黑体" w:eastAsia="黑体" w:cs="ArialUnicodeMS"/>
          <w:color w:val="000000" w:themeColor="text1"/>
          <w:kern w:val="0"/>
          <w:sz w:val="52"/>
          <w:szCs w:val="52"/>
          <w14:textFill>
            <w14:solidFill>
              <w14:schemeClr w14:val="tx1"/>
            </w14:solidFill>
          </w14:textFill>
        </w:rPr>
        <w:t>年度单位决算</w:t>
      </w:r>
    </w:p>
    <w:p>
      <w:pPr>
        <w:rPr>
          <w:rFonts w:ascii="ArialUnicodeMS" w:eastAsia="ArialUnicodeMS" w:cs="ArialUnicodeMS"/>
          <w:color w:val="000000" w:themeColor="text1"/>
          <w:kern w:val="0"/>
          <w:sz w:val="84"/>
          <w:szCs w:val="84"/>
          <w14:textFill>
            <w14:solidFill>
              <w14:schemeClr w14:val="tx1"/>
            </w14:solidFill>
          </w14:textFill>
        </w:rPr>
      </w:pPr>
    </w:p>
    <w:p>
      <w:pPr>
        <w:rPr>
          <w:rFonts w:ascii="ArialUnicodeMS" w:eastAsia="ArialUnicodeMS" w:cs="ArialUnicodeMS"/>
          <w:color w:val="000000" w:themeColor="text1"/>
          <w:kern w:val="0"/>
          <w:sz w:val="84"/>
          <w:szCs w:val="84"/>
          <w14:textFill>
            <w14:solidFill>
              <w14:schemeClr w14:val="tx1"/>
            </w14:solidFill>
          </w14:textFill>
        </w:rPr>
      </w:pPr>
    </w:p>
    <w:p>
      <w:pPr>
        <w:rPr>
          <w:rFonts w:ascii="ArialUnicodeMS" w:eastAsia="ArialUnicodeMS" w:cs="ArialUnicodeMS"/>
          <w:color w:val="000000" w:themeColor="text1"/>
          <w:kern w:val="0"/>
          <w:sz w:val="84"/>
          <w:szCs w:val="84"/>
          <w14:textFill>
            <w14:solidFill>
              <w14:schemeClr w14:val="tx1"/>
            </w14:solidFill>
          </w14:textFill>
        </w:rPr>
      </w:pPr>
    </w:p>
    <w:p>
      <w:pPr>
        <w:rPr>
          <w:rFonts w:ascii="ArialUnicodeMS" w:eastAsia="ArialUnicodeMS" w:cs="ArialUnicodeMS"/>
          <w:color w:val="000000" w:themeColor="text1"/>
          <w:kern w:val="0"/>
          <w:sz w:val="84"/>
          <w:szCs w:val="84"/>
          <w14:textFill>
            <w14:solidFill>
              <w14:schemeClr w14:val="tx1"/>
            </w14:solidFill>
          </w14:textFill>
        </w:rPr>
      </w:pPr>
    </w:p>
    <w:p>
      <w:pPr>
        <w:rPr>
          <w:rFonts w:ascii="ArialUnicodeMS" w:eastAsia="ArialUnicodeMS" w:cs="ArialUnicodeMS"/>
          <w:color w:val="000000" w:themeColor="text1"/>
          <w:kern w:val="0"/>
          <w:sz w:val="84"/>
          <w:szCs w:val="84"/>
          <w14:textFill>
            <w14:solidFill>
              <w14:schemeClr w14:val="tx1"/>
            </w14:solidFill>
          </w14:textFill>
        </w:rPr>
      </w:pPr>
    </w:p>
    <w:p>
      <w:pPr>
        <w:rPr>
          <w:rFonts w:ascii="ArialUnicodeMS" w:eastAsia="ArialUnicodeMS" w:cs="ArialUnicodeMS"/>
          <w:color w:val="000000" w:themeColor="text1"/>
          <w:kern w:val="0"/>
          <w:sz w:val="84"/>
          <w:szCs w:val="84"/>
          <w14:textFill>
            <w14:solidFill>
              <w14:schemeClr w14:val="tx1"/>
            </w14:solidFill>
          </w14:textFill>
        </w:rPr>
      </w:pPr>
    </w:p>
    <w:p>
      <w:pPr>
        <w:rPr>
          <w:rFonts w:ascii="ArialUnicodeMS" w:eastAsia="ArialUnicodeMS" w:cs="ArialUnicodeMS"/>
          <w:color w:val="000000" w:themeColor="text1"/>
          <w:kern w:val="0"/>
          <w:sz w:val="84"/>
          <w:szCs w:val="84"/>
          <w14:textFill>
            <w14:solidFill>
              <w14:schemeClr w14:val="tx1"/>
            </w14:solidFill>
          </w14:textFill>
        </w:rPr>
      </w:pPr>
    </w:p>
    <w:p>
      <w:pPr>
        <w:jc w:val="center"/>
        <w:rPr>
          <w:rFonts w:ascii="黑体" w:eastAsia="黑体" w:cs="黑体"/>
          <w:color w:val="000000" w:themeColor="text1"/>
          <w:kern w:val="0"/>
          <w:sz w:val="44"/>
          <w:szCs w:val="44"/>
          <w14:textFill>
            <w14:solidFill>
              <w14:schemeClr w14:val="tx1"/>
            </w14:solidFill>
          </w14:textFill>
        </w:rPr>
      </w:pPr>
    </w:p>
    <w:p>
      <w:pPr>
        <w:ind w:firstLine="646"/>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目    录</w:t>
      </w:r>
    </w:p>
    <w:p>
      <w:pPr>
        <w:ind w:firstLine="645"/>
        <w:rPr>
          <w:rFonts w:ascii="仿宋_GB2312" w:eastAsia="仿宋_GB2312"/>
          <w:b/>
          <w:color w:val="000000" w:themeColor="text1"/>
          <w:sz w:val="32"/>
          <w:szCs w:val="32"/>
          <w14:textFill>
            <w14:solidFill>
              <w14:schemeClr w14:val="tx1"/>
            </w14:solidFill>
          </w14:textFill>
        </w:rPr>
      </w:pPr>
    </w:p>
    <w:p>
      <w:pPr>
        <w:ind w:firstLine="645"/>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第一部分：</w:t>
      </w:r>
      <w:r>
        <w:rPr>
          <w:rFonts w:hint="eastAsia" w:ascii="仿宋_GB2312" w:hAnsi="黑体" w:eastAsia="仿宋_GB2312"/>
          <w:b/>
          <w:bCs/>
          <w:color w:val="000000" w:themeColor="text1"/>
          <w:sz w:val="32"/>
          <w:szCs w:val="32"/>
          <w14:textFill>
            <w14:solidFill>
              <w14:schemeClr w14:val="tx1"/>
            </w14:solidFill>
          </w14:textFill>
        </w:rPr>
        <w:t>柳州市儿童福利院</w:t>
      </w:r>
      <w:r>
        <w:rPr>
          <w:rFonts w:hint="eastAsia" w:ascii="仿宋_GB2312" w:eastAsia="仿宋_GB2312"/>
          <w:b/>
          <w:color w:val="000000" w:themeColor="text1"/>
          <w:sz w:val="32"/>
          <w:szCs w:val="32"/>
          <w14:textFill>
            <w14:solidFill>
              <w14:schemeClr w14:val="tx1"/>
            </w14:solidFill>
          </w14:textFill>
        </w:rPr>
        <w:t>概况</w:t>
      </w:r>
    </w:p>
    <w:p>
      <w:pPr>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一、主要职能</w:t>
      </w:r>
    </w:p>
    <w:p>
      <w:pPr>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二、机构设置情况</w:t>
      </w:r>
    </w:p>
    <w:p>
      <w:pPr>
        <w:ind w:firstLine="645"/>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第二部分：</w:t>
      </w:r>
      <w:r>
        <w:rPr>
          <w:rFonts w:hint="eastAsia" w:ascii="仿宋_GB2312" w:hAnsi="黑体" w:eastAsia="仿宋_GB2312"/>
          <w:b/>
          <w:bCs/>
          <w:color w:val="000000" w:themeColor="text1"/>
          <w:sz w:val="32"/>
          <w:szCs w:val="32"/>
          <w14:textFill>
            <w14:solidFill>
              <w14:schemeClr w14:val="tx1"/>
            </w14:solidFill>
          </w14:textFill>
        </w:rPr>
        <w:t>柳州市儿童福利院</w:t>
      </w:r>
      <w:r>
        <w:rPr>
          <w:rFonts w:hint="eastAsia" w:ascii="仿宋_GB2312" w:eastAsia="仿宋_GB2312"/>
          <w:b/>
          <w:color w:val="000000" w:themeColor="text1"/>
          <w:sz w:val="32"/>
          <w:szCs w:val="32"/>
          <w14:textFill>
            <w14:solidFill>
              <w14:schemeClr w14:val="tx1"/>
            </w14:solidFill>
          </w14:textFill>
        </w:rPr>
        <w:t>2020年单位决算报表</w:t>
      </w:r>
    </w:p>
    <w:p>
      <w:pPr>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表一：收入支出决算总表</w:t>
      </w:r>
    </w:p>
    <w:p>
      <w:pPr>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表二：收入决算表</w:t>
      </w:r>
    </w:p>
    <w:p>
      <w:pPr>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表三：支出决算表</w:t>
      </w:r>
    </w:p>
    <w:p>
      <w:pPr>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表四：财政拨款收入支出决算总表</w:t>
      </w:r>
    </w:p>
    <w:p>
      <w:pPr>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表五：一般公共预算财政拨款支出决算表</w:t>
      </w:r>
    </w:p>
    <w:p>
      <w:pPr>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表六：一般公共预算财政拨款基本支出决算表</w:t>
      </w:r>
    </w:p>
    <w:p>
      <w:pPr>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表七：一般公共预算财政拨款安排的“</w:t>
      </w:r>
      <w:r>
        <w:rPr>
          <w:rFonts w:ascii="仿宋_GB2312" w:eastAsia="仿宋_GB2312"/>
          <w:color w:val="000000" w:themeColor="text1"/>
          <w:sz w:val="32"/>
          <w:szCs w:val="32"/>
          <w14:textFill>
            <w14:solidFill>
              <w14:schemeClr w14:val="tx1"/>
            </w14:solidFill>
          </w14:textFill>
        </w:rPr>
        <w:t>三公</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经费</w:t>
      </w:r>
      <w:r>
        <w:rPr>
          <w:rFonts w:hint="eastAsia" w:ascii="仿宋_GB2312" w:eastAsia="仿宋_GB2312"/>
          <w:color w:val="000000" w:themeColor="text1"/>
          <w:sz w:val="32"/>
          <w:szCs w:val="32"/>
          <w14:textFill>
            <w14:solidFill>
              <w14:schemeClr w14:val="tx1"/>
            </w14:solidFill>
          </w14:textFill>
        </w:rPr>
        <w:t>支出决算表</w:t>
      </w:r>
    </w:p>
    <w:p>
      <w:pPr>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表八：政府性基金</w:t>
      </w:r>
      <w:r>
        <w:rPr>
          <w:rFonts w:hint="eastAsia" w:ascii="仿宋_GB2312" w:hAnsi="黑体" w:eastAsia="仿宋_GB2312"/>
          <w:color w:val="000000" w:themeColor="text1"/>
          <w:sz w:val="32"/>
          <w:szCs w:val="32"/>
          <w14:textFill>
            <w14:solidFill>
              <w14:schemeClr w14:val="tx1"/>
            </w14:solidFill>
          </w14:textFill>
        </w:rPr>
        <w:t>预算财政拨款</w:t>
      </w:r>
      <w:r>
        <w:rPr>
          <w:rFonts w:hint="eastAsia" w:ascii="仿宋_GB2312" w:eastAsia="仿宋_GB2312"/>
          <w:color w:val="000000" w:themeColor="text1"/>
          <w:sz w:val="32"/>
          <w:szCs w:val="32"/>
          <w14:textFill>
            <w14:solidFill>
              <w14:schemeClr w14:val="tx1"/>
            </w14:solidFill>
          </w14:textFill>
        </w:rPr>
        <w:t>收入支出决算表</w:t>
      </w:r>
    </w:p>
    <w:p>
      <w:pPr>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表九：国有资本经营预算财政拨款支出决算表</w:t>
      </w:r>
    </w:p>
    <w:p>
      <w:pPr>
        <w:ind w:firstLine="645"/>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第三部分：</w:t>
      </w:r>
      <w:r>
        <w:rPr>
          <w:rFonts w:hint="eastAsia" w:ascii="仿宋_GB2312" w:hAnsi="黑体" w:eastAsia="仿宋_GB2312"/>
          <w:b/>
          <w:bCs/>
          <w:color w:val="000000" w:themeColor="text1"/>
          <w:sz w:val="32"/>
          <w:szCs w:val="32"/>
          <w14:textFill>
            <w14:solidFill>
              <w14:schemeClr w14:val="tx1"/>
            </w14:solidFill>
          </w14:textFill>
        </w:rPr>
        <w:t>柳州市儿童福利院</w:t>
      </w:r>
      <w:r>
        <w:rPr>
          <w:rFonts w:hint="eastAsia" w:ascii="仿宋_GB2312" w:eastAsia="仿宋_GB2312"/>
          <w:b/>
          <w:color w:val="000000" w:themeColor="text1"/>
          <w:sz w:val="32"/>
          <w:szCs w:val="32"/>
          <w14:textFill>
            <w14:solidFill>
              <w14:schemeClr w14:val="tx1"/>
            </w14:solidFill>
          </w14:textFill>
        </w:rPr>
        <w:t>2020年度单位决算情况说明</w:t>
      </w:r>
    </w:p>
    <w:p>
      <w:pPr>
        <w:autoSpaceDE w:val="0"/>
        <w:autoSpaceDN w:val="0"/>
        <w:adjustRightInd w:val="0"/>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一、</w:t>
      </w:r>
      <w:r>
        <w:rPr>
          <w:rFonts w:hint="eastAsia" w:eastAsia="仿宋_GB2312"/>
          <w:color w:val="000000" w:themeColor="text1"/>
          <w:kern w:val="0"/>
          <w:sz w:val="32"/>
          <w:szCs w:val="32"/>
          <w14:textFill>
            <w14:solidFill>
              <w14:schemeClr w14:val="tx1"/>
            </w14:solidFill>
          </w14:textFill>
        </w:rPr>
        <w:t>2020</w:t>
      </w:r>
      <w:r>
        <w:rPr>
          <w:rFonts w:hint="eastAsia" w:ascii="仿宋_GB2312" w:eastAsia="仿宋_GB2312" w:cs="仿宋_GB2312"/>
          <w:color w:val="000000" w:themeColor="text1"/>
          <w:kern w:val="0"/>
          <w:sz w:val="32"/>
          <w:szCs w:val="32"/>
          <w14:textFill>
            <w14:solidFill>
              <w14:schemeClr w14:val="tx1"/>
            </w14:solidFill>
          </w14:textFill>
        </w:rPr>
        <w:t>年度收入支出决算总体情况。</w:t>
      </w:r>
    </w:p>
    <w:p>
      <w:pPr>
        <w:autoSpaceDE w:val="0"/>
        <w:autoSpaceDN w:val="0"/>
        <w:adjustRightInd w:val="0"/>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二、</w:t>
      </w:r>
      <w:r>
        <w:rPr>
          <w:rFonts w:hint="eastAsia" w:eastAsia="仿宋_GB2312"/>
          <w:color w:val="000000" w:themeColor="text1"/>
          <w:kern w:val="0"/>
          <w:sz w:val="32"/>
          <w:szCs w:val="32"/>
          <w14:textFill>
            <w14:solidFill>
              <w14:schemeClr w14:val="tx1"/>
            </w14:solidFill>
          </w14:textFill>
        </w:rPr>
        <w:t>2020</w:t>
      </w:r>
      <w:r>
        <w:rPr>
          <w:rFonts w:hint="eastAsia" w:ascii="仿宋_GB2312" w:eastAsia="仿宋_GB2312" w:cs="仿宋_GB2312"/>
          <w:color w:val="000000" w:themeColor="text1"/>
          <w:kern w:val="0"/>
          <w:sz w:val="32"/>
          <w:szCs w:val="32"/>
          <w14:textFill>
            <w14:solidFill>
              <w14:schemeClr w14:val="tx1"/>
            </w14:solidFill>
          </w14:textFill>
        </w:rPr>
        <w:t>年度收入决算情况。</w:t>
      </w:r>
    </w:p>
    <w:p>
      <w:pPr>
        <w:autoSpaceDE w:val="0"/>
        <w:autoSpaceDN w:val="0"/>
        <w:adjustRightInd w:val="0"/>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三、</w:t>
      </w:r>
      <w:r>
        <w:rPr>
          <w:rFonts w:hint="eastAsia" w:eastAsia="仿宋_GB2312"/>
          <w:color w:val="000000" w:themeColor="text1"/>
          <w:kern w:val="0"/>
          <w:sz w:val="32"/>
          <w:szCs w:val="32"/>
          <w14:textFill>
            <w14:solidFill>
              <w14:schemeClr w14:val="tx1"/>
            </w14:solidFill>
          </w14:textFill>
        </w:rPr>
        <w:t>2020</w:t>
      </w:r>
      <w:r>
        <w:rPr>
          <w:rFonts w:hint="eastAsia" w:ascii="仿宋_GB2312" w:eastAsia="仿宋_GB2312" w:cs="仿宋_GB2312"/>
          <w:color w:val="000000" w:themeColor="text1"/>
          <w:kern w:val="0"/>
          <w:sz w:val="32"/>
          <w:szCs w:val="32"/>
          <w14:textFill>
            <w14:solidFill>
              <w14:schemeClr w14:val="tx1"/>
            </w14:solidFill>
          </w14:textFill>
        </w:rPr>
        <w:t>年度支出决算情况</w:t>
      </w:r>
    </w:p>
    <w:p>
      <w:pPr>
        <w:autoSpaceDE w:val="0"/>
        <w:autoSpaceDN w:val="0"/>
        <w:adjustRightInd w:val="0"/>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四、</w:t>
      </w:r>
      <w:r>
        <w:rPr>
          <w:rFonts w:hint="eastAsia" w:eastAsia="仿宋_GB2312"/>
          <w:color w:val="000000" w:themeColor="text1"/>
          <w:kern w:val="0"/>
          <w:sz w:val="32"/>
          <w:szCs w:val="32"/>
          <w14:textFill>
            <w14:solidFill>
              <w14:schemeClr w14:val="tx1"/>
            </w14:solidFill>
          </w14:textFill>
        </w:rPr>
        <w:t>2020</w:t>
      </w:r>
      <w:r>
        <w:rPr>
          <w:rFonts w:hint="eastAsia" w:ascii="仿宋_GB2312" w:eastAsia="仿宋_GB2312" w:cs="仿宋_GB2312"/>
          <w:color w:val="000000" w:themeColor="text1"/>
          <w:kern w:val="0"/>
          <w:sz w:val="32"/>
          <w:szCs w:val="32"/>
          <w14:textFill>
            <w14:solidFill>
              <w14:schemeClr w14:val="tx1"/>
            </w14:solidFill>
          </w14:textFill>
        </w:rPr>
        <w:t>年度财政拨款收入支出决算情况</w:t>
      </w:r>
    </w:p>
    <w:p>
      <w:pPr>
        <w:autoSpaceDE w:val="0"/>
        <w:autoSpaceDN w:val="0"/>
        <w:adjustRightInd w:val="0"/>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五、</w:t>
      </w:r>
      <w:r>
        <w:rPr>
          <w:rFonts w:hint="eastAsia" w:eastAsia="仿宋_GB2312"/>
          <w:color w:val="000000" w:themeColor="text1"/>
          <w:kern w:val="0"/>
          <w:sz w:val="32"/>
          <w:szCs w:val="32"/>
          <w14:textFill>
            <w14:solidFill>
              <w14:schemeClr w14:val="tx1"/>
            </w14:solidFill>
          </w14:textFill>
        </w:rPr>
        <w:t>2020</w:t>
      </w:r>
      <w:r>
        <w:rPr>
          <w:rFonts w:hint="eastAsia" w:ascii="仿宋_GB2312" w:eastAsia="仿宋_GB2312" w:cs="仿宋_GB2312"/>
          <w:color w:val="000000" w:themeColor="text1"/>
          <w:kern w:val="0"/>
          <w:sz w:val="32"/>
          <w:szCs w:val="32"/>
          <w14:textFill>
            <w14:solidFill>
              <w14:schemeClr w14:val="tx1"/>
            </w14:solidFill>
          </w14:textFill>
        </w:rPr>
        <w:t>年度一般公共预算财政拨款支出决算情况</w:t>
      </w:r>
    </w:p>
    <w:p>
      <w:pPr>
        <w:autoSpaceDE w:val="0"/>
        <w:autoSpaceDN w:val="0"/>
        <w:adjustRightInd w:val="0"/>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六、</w:t>
      </w:r>
      <w:r>
        <w:rPr>
          <w:rFonts w:hint="eastAsia" w:eastAsia="仿宋_GB2312"/>
          <w:color w:val="000000" w:themeColor="text1"/>
          <w:kern w:val="0"/>
          <w:sz w:val="32"/>
          <w:szCs w:val="32"/>
          <w14:textFill>
            <w14:solidFill>
              <w14:schemeClr w14:val="tx1"/>
            </w14:solidFill>
          </w14:textFill>
        </w:rPr>
        <w:t>2020</w:t>
      </w:r>
      <w:r>
        <w:rPr>
          <w:rFonts w:hint="eastAsia" w:ascii="仿宋_GB2312" w:eastAsia="仿宋_GB2312" w:cs="仿宋_GB2312"/>
          <w:color w:val="000000" w:themeColor="text1"/>
          <w:kern w:val="0"/>
          <w:sz w:val="32"/>
          <w:szCs w:val="32"/>
          <w14:textFill>
            <w14:solidFill>
              <w14:schemeClr w14:val="tx1"/>
            </w14:solidFill>
          </w14:textFill>
        </w:rPr>
        <w:t>年度一般公共预算财政拨款基本支出决算情况</w:t>
      </w:r>
    </w:p>
    <w:p>
      <w:pPr>
        <w:autoSpaceDE w:val="0"/>
        <w:autoSpaceDN w:val="0"/>
        <w:adjustRightInd w:val="0"/>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七、</w:t>
      </w:r>
      <w:r>
        <w:rPr>
          <w:rFonts w:hint="eastAsia" w:eastAsia="仿宋_GB2312"/>
          <w:color w:val="000000" w:themeColor="text1"/>
          <w:kern w:val="0"/>
          <w:sz w:val="32"/>
          <w:szCs w:val="32"/>
          <w14:textFill>
            <w14:solidFill>
              <w14:schemeClr w14:val="tx1"/>
            </w14:solidFill>
          </w14:textFill>
        </w:rPr>
        <w:t>2020</w:t>
      </w:r>
      <w:r>
        <w:rPr>
          <w:rFonts w:hint="eastAsia" w:ascii="仿宋_GB2312" w:eastAsia="仿宋_GB2312" w:cs="仿宋_GB2312"/>
          <w:color w:val="000000" w:themeColor="text1"/>
          <w:kern w:val="0"/>
          <w:sz w:val="32"/>
          <w:szCs w:val="32"/>
          <w14:textFill>
            <w14:solidFill>
              <w14:schemeClr w14:val="tx1"/>
            </w14:solidFill>
          </w14:textFill>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八、</w:t>
      </w:r>
      <w:r>
        <w:rPr>
          <w:rFonts w:hint="eastAsia" w:eastAsia="仿宋_GB2312"/>
          <w:color w:val="000000" w:themeColor="text1"/>
          <w:kern w:val="0"/>
          <w:sz w:val="32"/>
          <w:szCs w:val="32"/>
          <w14:textFill>
            <w14:solidFill>
              <w14:schemeClr w14:val="tx1"/>
            </w14:solidFill>
          </w14:textFill>
        </w:rPr>
        <w:t>2020</w:t>
      </w:r>
      <w:r>
        <w:rPr>
          <w:rFonts w:hint="eastAsia" w:ascii="仿宋_GB2312" w:eastAsia="仿宋_GB2312" w:cs="仿宋_GB2312"/>
          <w:bCs/>
          <w:color w:val="000000" w:themeColor="text1"/>
          <w:kern w:val="0"/>
          <w:sz w:val="32"/>
          <w:szCs w:val="32"/>
          <w14:textFill>
            <w14:solidFill>
              <w14:schemeClr w14:val="tx1"/>
            </w14:solidFill>
          </w14:textFill>
        </w:rPr>
        <w:t>年度政府性基金预算财政拨款收入支出决算情况</w:t>
      </w:r>
    </w:p>
    <w:p>
      <w:pPr>
        <w:ind w:left="645"/>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九、</w:t>
      </w:r>
      <w:r>
        <w:rPr>
          <w:rFonts w:hint="eastAsia" w:ascii="仿宋_GB2312" w:eastAsia="仿宋_GB2312"/>
          <w:color w:val="000000" w:themeColor="text1"/>
          <w:sz w:val="32"/>
          <w:szCs w:val="32"/>
          <w14:textFill>
            <w14:solidFill>
              <w14:schemeClr w14:val="tx1"/>
            </w14:solidFill>
          </w14:textFill>
        </w:rPr>
        <w:t>国有资本经营预算财政拨款支出决算情况</w:t>
      </w:r>
    </w:p>
    <w:p>
      <w:pPr>
        <w:autoSpaceDE w:val="0"/>
        <w:autoSpaceDN w:val="0"/>
        <w:adjustRightInd w:val="0"/>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十、</w:t>
      </w:r>
      <w:r>
        <w:rPr>
          <w:rFonts w:hint="eastAsia" w:eastAsia="仿宋_GB2312"/>
          <w:color w:val="000000" w:themeColor="text1"/>
          <w:kern w:val="0"/>
          <w:sz w:val="32"/>
          <w:szCs w:val="32"/>
          <w14:textFill>
            <w14:solidFill>
              <w14:schemeClr w14:val="tx1"/>
            </w14:solidFill>
          </w14:textFill>
        </w:rPr>
        <w:t>2020</w:t>
      </w:r>
      <w:r>
        <w:rPr>
          <w:rFonts w:hint="eastAsia" w:ascii="仿宋_GB2312" w:eastAsia="仿宋_GB2312" w:cs="仿宋_GB2312"/>
          <w:bCs/>
          <w:color w:val="000000" w:themeColor="text1"/>
          <w:kern w:val="0"/>
          <w:sz w:val="32"/>
          <w:szCs w:val="32"/>
          <w14:textFill>
            <w14:solidFill>
              <w14:schemeClr w14:val="tx1"/>
            </w14:solidFill>
          </w14:textFill>
        </w:rPr>
        <w:t>年度预算绩效情况说明</w:t>
      </w:r>
    </w:p>
    <w:p>
      <w:pPr>
        <w:autoSpaceDE w:val="0"/>
        <w:autoSpaceDN w:val="0"/>
        <w:adjustRightInd w:val="0"/>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十一、其他重要事项的情况说明</w:t>
      </w:r>
    </w:p>
    <w:p>
      <w:pPr>
        <w:ind w:firstLine="645"/>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第四部分：名词解释</w:t>
      </w:r>
    </w:p>
    <w:p>
      <w:pPr>
        <w:ind w:firstLine="646"/>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br w:type="page"/>
      </w:r>
      <w:r>
        <w:rPr>
          <w:rFonts w:hint="eastAsia" w:ascii="仿宋_GB2312" w:eastAsia="仿宋_GB2312"/>
          <w:b/>
          <w:color w:val="000000" w:themeColor="text1"/>
          <w:sz w:val="32"/>
          <w:szCs w:val="32"/>
          <w14:textFill>
            <w14:solidFill>
              <w14:schemeClr w14:val="tx1"/>
            </w14:solidFill>
          </w14:textFill>
        </w:rPr>
        <w:t>第一部分：</w:t>
      </w:r>
      <w:r>
        <w:rPr>
          <w:rFonts w:hint="eastAsia" w:ascii="仿宋_GB2312" w:hAnsi="黑体" w:eastAsia="仿宋_GB2312"/>
          <w:b/>
          <w:bCs/>
          <w:color w:val="000000" w:themeColor="text1"/>
          <w:sz w:val="32"/>
          <w:szCs w:val="32"/>
          <w14:textFill>
            <w14:solidFill>
              <w14:schemeClr w14:val="tx1"/>
            </w14:solidFill>
          </w14:textFill>
        </w:rPr>
        <w:t>柳州市儿童福利院</w:t>
      </w:r>
      <w:r>
        <w:rPr>
          <w:rFonts w:hint="eastAsia" w:ascii="仿宋_GB2312" w:eastAsia="仿宋_GB2312"/>
          <w:b/>
          <w:color w:val="000000" w:themeColor="text1"/>
          <w:sz w:val="32"/>
          <w:szCs w:val="32"/>
          <w14:textFill>
            <w14:solidFill>
              <w14:schemeClr w14:val="tx1"/>
            </w14:solidFill>
          </w14:textFill>
        </w:rPr>
        <w:t>概况</w:t>
      </w:r>
    </w:p>
    <w:p>
      <w:pPr>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一、主要职能</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柳州市儿童福利院的职责主要有：收养、寄养弃婴、孤残儿童和困境家庭儿童，服务内容包括养育护理、医疗、康复和特殊教育、安置等。</w:t>
      </w:r>
    </w:p>
    <w:p>
      <w:pPr>
        <w:spacing w:line="560" w:lineRule="exact"/>
        <w:ind w:firstLine="643" w:firstLineChars="200"/>
        <w:rPr>
          <w:rFonts w:ascii="楷体_GB2312" w:hAnsi="华文仿宋" w:eastAsia="楷体_GB2312" w:cs="宋体"/>
          <w:b/>
          <w:color w:val="000000" w:themeColor="text1"/>
          <w:kern w:val="0"/>
          <w:sz w:val="32"/>
          <w:szCs w:val="32"/>
          <w14:textFill>
            <w14:solidFill>
              <w14:schemeClr w14:val="tx1"/>
            </w14:solidFill>
          </w14:textFill>
        </w:rPr>
      </w:pPr>
      <w:r>
        <w:rPr>
          <w:rFonts w:hint="eastAsia" w:ascii="楷体_GB2312" w:hAnsi="华文仿宋" w:eastAsia="楷体_GB2312" w:cs="宋体"/>
          <w:b/>
          <w:color w:val="000000" w:themeColor="text1"/>
          <w:kern w:val="0"/>
          <w:sz w:val="32"/>
          <w:szCs w:val="32"/>
          <w14:textFill>
            <w14:solidFill>
              <w14:schemeClr w14:val="tx1"/>
            </w14:solidFill>
          </w14:textFill>
        </w:rPr>
        <w:t>（一）做好孤儿与弃婴的收养、寄养及安置工作；</w:t>
      </w:r>
    </w:p>
    <w:p>
      <w:pPr>
        <w:spacing w:line="560" w:lineRule="exact"/>
        <w:ind w:firstLine="643" w:firstLineChars="200"/>
        <w:rPr>
          <w:rFonts w:ascii="楷体_GB2312" w:hAnsi="华文仿宋" w:eastAsia="楷体_GB2312" w:cs="宋体"/>
          <w:b/>
          <w:color w:val="000000" w:themeColor="text1"/>
          <w:kern w:val="0"/>
          <w:sz w:val="32"/>
          <w:szCs w:val="32"/>
          <w14:textFill>
            <w14:solidFill>
              <w14:schemeClr w14:val="tx1"/>
            </w14:solidFill>
          </w14:textFill>
        </w:rPr>
      </w:pPr>
      <w:r>
        <w:rPr>
          <w:rFonts w:hint="eastAsia" w:ascii="楷体_GB2312" w:hAnsi="华文仿宋" w:eastAsia="楷体_GB2312" w:cs="宋体"/>
          <w:b/>
          <w:color w:val="000000" w:themeColor="text1"/>
          <w:kern w:val="0"/>
          <w:sz w:val="32"/>
          <w:szCs w:val="32"/>
          <w14:textFill>
            <w14:solidFill>
              <w14:schemeClr w14:val="tx1"/>
            </w14:solidFill>
          </w14:textFill>
        </w:rPr>
        <w:t>（二）做好困境儿童的照顾工作；</w:t>
      </w:r>
    </w:p>
    <w:p>
      <w:pPr>
        <w:ind w:firstLine="645"/>
        <w:rPr>
          <w:rFonts w:ascii="仿宋_GB2312" w:eastAsia="仿宋_GB2312"/>
          <w:color w:val="000000" w:themeColor="text1"/>
          <w:sz w:val="32"/>
          <w:szCs w:val="32"/>
          <w14:textFill>
            <w14:solidFill>
              <w14:schemeClr w14:val="tx1"/>
            </w14:solidFill>
          </w14:textFill>
        </w:rPr>
      </w:pPr>
      <w:r>
        <w:rPr>
          <w:rFonts w:hint="eastAsia" w:ascii="楷体_GB2312" w:hAnsi="华文仿宋" w:eastAsia="楷体_GB2312" w:cs="宋体"/>
          <w:b/>
          <w:color w:val="000000" w:themeColor="text1"/>
          <w:kern w:val="0"/>
          <w:sz w:val="32"/>
          <w:szCs w:val="32"/>
          <w14:textFill>
            <w14:solidFill>
              <w14:schemeClr w14:val="tx1"/>
            </w14:solidFill>
          </w14:textFill>
        </w:rPr>
        <w:t>（三）做好孤残儿童提供集中供养、教育和康复治疗服务工作。</w:t>
      </w:r>
    </w:p>
    <w:p>
      <w:pPr>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二、机构设置情况</w:t>
      </w:r>
    </w:p>
    <w:p>
      <w:pPr>
        <w:pStyle w:val="5"/>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柳州市儿童福利院成立于2002年3月28日，是柳州市民政局下属的</w:t>
      </w:r>
      <w:r>
        <w:rPr>
          <w:rFonts w:hint="eastAsia" w:ascii="仿宋_GB2312" w:hAnsi="华文仿宋" w:eastAsia="仿宋_GB2312"/>
          <w:color w:val="000000" w:themeColor="text1"/>
          <w:sz w:val="32"/>
          <w:szCs w:val="32"/>
          <w14:textFill>
            <w14:solidFill>
              <w14:schemeClr w14:val="tx1"/>
            </w14:solidFill>
          </w14:textFill>
        </w:rPr>
        <w:t>公益一类</w:t>
      </w:r>
      <w:r>
        <w:rPr>
          <w:rFonts w:hint="eastAsia" w:ascii="仿宋_GB2312" w:hAnsi="仿宋_GB2312" w:eastAsia="仿宋_GB2312" w:cs="仿宋_GB2312"/>
          <w:color w:val="000000" w:themeColor="text1"/>
          <w:sz w:val="32"/>
          <w:szCs w:val="32"/>
          <w14:textFill>
            <w14:solidFill>
              <w14:schemeClr w14:val="tx1"/>
            </w14:solidFill>
          </w14:textFill>
        </w:rPr>
        <w:t>财政全额拨款的事业单位，编制67人，在编人员60人，退休人员18人，聘用人员117人。柳州市儿童福利院内设六个科室：即办公室、收养寄养科、康复教育科、社工科、后勤科和卫生所。办公室主要负责行政、党务、人事、劳资、财务等工作；收养寄养科室主要负责依照相关政策法规开展国内外收养工作、寄养工作；康复教育科主要负责儿童养育护理、康复训练和特殊教育工作，统筹安排康复教育科各班组活动。社工科主要负责本院社工工作全面开展，困境儿童体检、评估、签订寄养协议，新入院儿童的接收及上户，年满18周岁儿童的相关转介等工作；后勤科主要负责收养人员衣、食、住、行安排及其他后勤保障工作；卫生所主要负责全院的医疗、卫生、防疫、康复工作。</w:t>
      </w:r>
    </w:p>
    <w:p>
      <w:pPr>
        <w:ind w:firstLine="646"/>
        <w:rPr>
          <w:rFonts w:ascii="仿宋_GB2312" w:eastAsia="仿宋_GB2312"/>
          <w:color w:val="000000" w:themeColor="text1"/>
          <w:sz w:val="32"/>
          <w:szCs w:val="32"/>
          <w14:textFill>
            <w14:solidFill>
              <w14:schemeClr w14:val="tx1"/>
            </w14:solidFill>
          </w14:textFill>
        </w:rPr>
      </w:pPr>
    </w:p>
    <w:p>
      <w:pP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第二部分：</w:t>
      </w:r>
      <w:r>
        <w:rPr>
          <w:rFonts w:hint="eastAsia" w:ascii="仿宋_GB2312" w:hAnsi="黑体" w:eastAsia="仿宋_GB2312"/>
          <w:b/>
          <w:bCs/>
          <w:color w:val="000000" w:themeColor="text1"/>
          <w:sz w:val="32"/>
          <w:szCs w:val="32"/>
          <w14:textFill>
            <w14:solidFill>
              <w14:schemeClr w14:val="tx1"/>
            </w14:solidFill>
          </w14:textFill>
        </w:rPr>
        <w:t>柳州市儿童福利院</w:t>
      </w:r>
      <w:r>
        <w:rPr>
          <w:rFonts w:hint="eastAsia" w:ascii="仿宋_GB2312" w:eastAsia="仿宋_GB2312"/>
          <w:b/>
          <w:color w:val="000000" w:themeColor="text1"/>
          <w:sz w:val="32"/>
          <w:szCs w:val="32"/>
          <w14:textFill>
            <w14:solidFill>
              <w14:schemeClr w14:val="tx1"/>
            </w14:solidFill>
          </w14:textFill>
        </w:rPr>
        <w:t>2020年单位决算报表</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表一：收入支出决算总表</w:t>
      </w:r>
      <w:r>
        <w:rPr>
          <w:rFonts w:hint="eastAsia" w:ascii="仿宋_GB2312" w:hAnsi="黑体" w:eastAsia="仿宋_GB2312"/>
          <w:color w:val="000000" w:themeColor="text1"/>
          <w:sz w:val="32"/>
          <w:szCs w:val="32"/>
          <w14:textFill>
            <w14:solidFill>
              <w14:schemeClr w14:val="tx1"/>
            </w14:solidFill>
          </w14:textFill>
        </w:rPr>
        <w:t>（详见附件）</w:t>
      </w:r>
    </w:p>
    <w:p>
      <w:pPr>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表二：收入决算表</w:t>
      </w:r>
      <w:r>
        <w:rPr>
          <w:rFonts w:hint="eastAsia" w:ascii="仿宋_GB2312" w:hAnsi="黑体" w:eastAsia="仿宋_GB2312"/>
          <w:color w:val="000000" w:themeColor="text1"/>
          <w:sz w:val="32"/>
          <w:szCs w:val="32"/>
          <w14:textFill>
            <w14:solidFill>
              <w14:schemeClr w14:val="tx1"/>
            </w14:solidFill>
          </w14:textFill>
        </w:rPr>
        <w:t>（详见附件）</w:t>
      </w:r>
    </w:p>
    <w:p>
      <w:pPr>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表三：支出决算表</w:t>
      </w:r>
      <w:r>
        <w:rPr>
          <w:rFonts w:hint="eastAsia" w:ascii="仿宋_GB2312" w:hAnsi="黑体" w:eastAsia="仿宋_GB2312"/>
          <w:color w:val="000000" w:themeColor="text1"/>
          <w:sz w:val="32"/>
          <w:szCs w:val="32"/>
          <w14:textFill>
            <w14:solidFill>
              <w14:schemeClr w14:val="tx1"/>
            </w14:solidFill>
          </w14:textFill>
        </w:rPr>
        <w:t>（详见附件）</w:t>
      </w:r>
    </w:p>
    <w:p>
      <w:pPr>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表四：财政拨款收入支出决算总表</w:t>
      </w:r>
      <w:r>
        <w:rPr>
          <w:rFonts w:hint="eastAsia" w:ascii="仿宋_GB2312" w:hAnsi="黑体" w:eastAsia="仿宋_GB2312"/>
          <w:color w:val="000000" w:themeColor="text1"/>
          <w:sz w:val="32"/>
          <w:szCs w:val="32"/>
          <w14:textFill>
            <w14:solidFill>
              <w14:schemeClr w14:val="tx1"/>
            </w14:solidFill>
          </w14:textFill>
        </w:rPr>
        <w:t>（详见附件）</w:t>
      </w:r>
    </w:p>
    <w:p>
      <w:pPr>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表五：一般公共预算财政拨款支出决算表</w:t>
      </w:r>
      <w:r>
        <w:rPr>
          <w:rFonts w:hint="eastAsia" w:ascii="仿宋_GB2312" w:hAnsi="黑体" w:eastAsia="仿宋_GB2312"/>
          <w:color w:val="000000" w:themeColor="text1"/>
          <w:sz w:val="32"/>
          <w:szCs w:val="32"/>
          <w14:textFill>
            <w14:solidFill>
              <w14:schemeClr w14:val="tx1"/>
            </w14:solidFill>
          </w14:textFill>
        </w:rPr>
        <w:t>（详见附件）</w:t>
      </w:r>
    </w:p>
    <w:p>
      <w:pPr>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表六：一般公共预算财政拨款基本支出决算表</w:t>
      </w:r>
      <w:r>
        <w:rPr>
          <w:rFonts w:hint="eastAsia" w:ascii="仿宋_GB2312" w:hAnsi="黑体" w:eastAsia="仿宋_GB2312"/>
          <w:color w:val="000000" w:themeColor="text1"/>
          <w:sz w:val="32"/>
          <w:szCs w:val="32"/>
          <w14:textFill>
            <w14:solidFill>
              <w14:schemeClr w14:val="tx1"/>
            </w14:solidFill>
          </w14:textFill>
        </w:rPr>
        <w:t>（详见附件）</w:t>
      </w:r>
    </w:p>
    <w:p>
      <w:pPr>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表七：一般公共预算财政拨款安排的“</w:t>
      </w:r>
      <w:r>
        <w:rPr>
          <w:rFonts w:ascii="仿宋_GB2312" w:eastAsia="仿宋_GB2312"/>
          <w:color w:val="000000" w:themeColor="text1"/>
          <w:sz w:val="32"/>
          <w:szCs w:val="32"/>
          <w14:textFill>
            <w14:solidFill>
              <w14:schemeClr w14:val="tx1"/>
            </w14:solidFill>
          </w14:textFill>
        </w:rPr>
        <w:t>三公</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经费</w:t>
      </w:r>
      <w:r>
        <w:rPr>
          <w:rFonts w:hint="eastAsia" w:ascii="仿宋_GB2312" w:eastAsia="仿宋_GB2312"/>
          <w:color w:val="000000" w:themeColor="text1"/>
          <w:sz w:val="32"/>
          <w:szCs w:val="32"/>
          <w14:textFill>
            <w14:solidFill>
              <w14:schemeClr w14:val="tx1"/>
            </w14:solidFill>
          </w14:textFill>
        </w:rPr>
        <w:t>支出决算表</w:t>
      </w:r>
      <w:r>
        <w:rPr>
          <w:rFonts w:hint="eastAsia" w:ascii="仿宋_GB2312" w:hAnsi="黑体" w:eastAsia="仿宋_GB2312"/>
          <w:color w:val="000000" w:themeColor="text1"/>
          <w:sz w:val="32"/>
          <w:szCs w:val="32"/>
          <w14:textFill>
            <w14:solidFill>
              <w14:schemeClr w14:val="tx1"/>
            </w14:solidFill>
          </w14:textFill>
        </w:rPr>
        <w:t>（详见附件）</w:t>
      </w:r>
    </w:p>
    <w:p>
      <w:pPr>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表八：政府性基金</w:t>
      </w:r>
      <w:r>
        <w:rPr>
          <w:rFonts w:hint="eastAsia" w:ascii="仿宋_GB2312" w:hAnsi="黑体" w:eastAsia="仿宋_GB2312"/>
          <w:color w:val="000000" w:themeColor="text1"/>
          <w:sz w:val="32"/>
          <w:szCs w:val="32"/>
          <w14:textFill>
            <w14:solidFill>
              <w14:schemeClr w14:val="tx1"/>
            </w14:solidFill>
          </w14:textFill>
        </w:rPr>
        <w:t>预算财政拨款</w:t>
      </w:r>
      <w:r>
        <w:rPr>
          <w:rFonts w:hint="eastAsia" w:ascii="仿宋_GB2312" w:eastAsia="仿宋_GB2312"/>
          <w:color w:val="000000" w:themeColor="text1"/>
          <w:sz w:val="32"/>
          <w:szCs w:val="32"/>
          <w14:textFill>
            <w14:solidFill>
              <w14:schemeClr w14:val="tx1"/>
            </w14:solidFill>
          </w14:textFill>
        </w:rPr>
        <w:t>收入支出决算表</w:t>
      </w:r>
      <w:r>
        <w:rPr>
          <w:rFonts w:hint="eastAsia" w:ascii="仿宋_GB2312" w:hAnsi="黑体" w:eastAsia="仿宋_GB2312"/>
          <w:color w:val="000000" w:themeColor="text1"/>
          <w:sz w:val="32"/>
          <w:szCs w:val="32"/>
          <w14:textFill>
            <w14:solidFill>
              <w14:schemeClr w14:val="tx1"/>
            </w14:solidFill>
          </w14:textFill>
        </w:rPr>
        <w:t>（详见附件）</w:t>
      </w:r>
    </w:p>
    <w:p>
      <w:pPr>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表九：国有资本经营预算财政拨款支出决算表</w:t>
      </w:r>
      <w:r>
        <w:rPr>
          <w:rFonts w:hint="eastAsia" w:ascii="仿宋_GB2312" w:hAnsi="黑体" w:eastAsia="仿宋_GB2312"/>
          <w:color w:val="000000" w:themeColor="text1"/>
          <w:sz w:val="32"/>
          <w:szCs w:val="32"/>
          <w14:textFill>
            <w14:solidFill>
              <w14:schemeClr w14:val="tx1"/>
            </w14:solidFill>
          </w14:textFill>
        </w:rPr>
        <w:t>（详见附件）</w:t>
      </w:r>
    </w:p>
    <w:p>
      <w:pPr>
        <w:spacing w:line="580" w:lineRule="exact"/>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第三部分：</w:t>
      </w:r>
      <w:r>
        <w:rPr>
          <w:rFonts w:hint="eastAsia" w:ascii="仿宋_GB2312" w:hAnsi="黑体" w:eastAsia="仿宋_GB2312"/>
          <w:b/>
          <w:bCs/>
          <w:color w:val="000000" w:themeColor="text1"/>
          <w:sz w:val="32"/>
          <w:szCs w:val="32"/>
          <w14:textFill>
            <w14:solidFill>
              <w14:schemeClr w14:val="tx1"/>
            </w14:solidFill>
          </w14:textFill>
        </w:rPr>
        <w:t>柳州市儿童福利院</w:t>
      </w:r>
      <w:r>
        <w:rPr>
          <w:rFonts w:hint="eastAsia" w:ascii="仿宋_GB2312" w:eastAsia="仿宋_GB2312"/>
          <w:b/>
          <w:color w:val="000000" w:themeColor="text1"/>
          <w:sz w:val="32"/>
          <w:szCs w:val="32"/>
          <w14:textFill>
            <w14:solidFill>
              <w14:schemeClr w14:val="tx1"/>
            </w14:solidFill>
          </w14:textFill>
        </w:rPr>
        <w:t>2020年度单位决算情况说明</w:t>
      </w:r>
    </w:p>
    <w:p>
      <w:pPr>
        <w:autoSpaceDE w:val="0"/>
        <w:autoSpaceDN w:val="0"/>
        <w:adjustRightInd w:val="0"/>
        <w:spacing w:line="580" w:lineRule="exact"/>
        <w:ind w:firstLine="643" w:firstLineChars="200"/>
        <w:jc w:val="left"/>
        <w:rPr>
          <w:rFonts w:ascii="仿宋_GB2312" w:eastAsia="仿宋_GB2312" w:cs="仿宋_GB2312"/>
          <w:b/>
          <w:color w:val="000000" w:themeColor="text1"/>
          <w:kern w:val="0"/>
          <w:sz w:val="32"/>
          <w:szCs w:val="32"/>
          <w14:textFill>
            <w14:solidFill>
              <w14:schemeClr w14:val="tx1"/>
            </w14:solidFill>
          </w14:textFill>
        </w:rPr>
      </w:pPr>
      <w:r>
        <w:rPr>
          <w:rFonts w:hint="eastAsia" w:ascii="仿宋_GB2312" w:eastAsia="仿宋_GB2312" w:cs="仿宋_GB2312"/>
          <w:b/>
          <w:color w:val="000000" w:themeColor="text1"/>
          <w:kern w:val="0"/>
          <w:sz w:val="32"/>
          <w:szCs w:val="32"/>
          <w14:textFill>
            <w14:solidFill>
              <w14:schemeClr w14:val="tx1"/>
            </w14:solidFill>
          </w14:textFill>
        </w:rPr>
        <w:t>一、</w:t>
      </w:r>
      <w:r>
        <w:rPr>
          <w:rFonts w:hint="eastAsia" w:ascii="仿宋_GB2312" w:eastAsia="仿宋_GB2312"/>
          <w:b/>
          <w:color w:val="000000" w:themeColor="text1"/>
          <w:kern w:val="0"/>
          <w:sz w:val="32"/>
          <w:szCs w:val="32"/>
          <w14:textFill>
            <w14:solidFill>
              <w14:schemeClr w14:val="tx1"/>
            </w14:solidFill>
          </w14:textFill>
        </w:rPr>
        <w:t>2020</w:t>
      </w:r>
      <w:r>
        <w:rPr>
          <w:rFonts w:hint="eastAsia" w:ascii="仿宋_GB2312" w:eastAsia="仿宋_GB2312" w:cs="仿宋_GB2312"/>
          <w:b/>
          <w:color w:val="000000" w:themeColor="text1"/>
          <w:kern w:val="0"/>
          <w:sz w:val="32"/>
          <w:szCs w:val="32"/>
          <w14:textFill>
            <w14:solidFill>
              <w14:schemeClr w14:val="tx1"/>
            </w14:solidFill>
          </w14:textFill>
        </w:rPr>
        <w:t>年度收入支出决算总体情况</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2020年度收入总计2734.39万元，支出总计2734.39万元，与2019年相比，收、支分别增加了80.42万元，增加3%。</w:t>
      </w:r>
    </w:p>
    <w:p>
      <w:pPr>
        <w:autoSpaceDE w:val="0"/>
        <w:autoSpaceDN w:val="0"/>
        <w:adjustRightInd w:val="0"/>
        <w:spacing w:line="580" w:lineRule="exact"/>
        <w:ind w:firstLine="643" w:firstLineChars="200"/>
        <w:jc w:val="left"/>
        <w:rPr>
          <w:rFonts w:ascii="仿宋_GB2312" w:eastAsia="仿宋_GB2312" w:cs="仿宋_GB2312"/>
          <w:b/>
          <w:color w:val="000000" w:themeColor="text1"/>
          <w:kern w:val="0"/>
          <w:sz w:val="32"/>
          <w:szCs w:val="32"/>
          <w14:textFill>
            <w14:solidFill>
              <w14:schemeClr w14:val="tx1"/>
            </w14:solidFill>
          </w14:textFill>
        </w:rPr>
      </w:pPr>
      <w:r>
        <w:rPr>
          <w:rFonts w:hint="eastAsia" w:ascii="仿宋_GB2312" w:eastAsia="仿宋_GB2312" w:cs="仿宋_GB2312"/>
          <w:b/>
          <w:color w:val="000000" w:themeColor="text1"/>
          <w:kern w:val="0"/>
          <w:sz w:val="32"/>
          <w:szCs w:val="32"/>
          <w14:textFill>
            <w14:solidFill>
              <w14:schemeClr w14:val="tx1"/>
            </w14:solidFill>
          </w14:textFill>
        </w:rPr>
        <w:t>二、</w:t>
      </w:r>
      <w:r>
        <w:rPr>
          <w:rFonts w:hint="eastAsia" w:ascii="仿宋_GB2312" w:eastAsia="仿宋_GB2312"/>
          <w:b/>
          <w:color w:val="000000" w:themeColor="text1"/>
          <w:kern w:val="0"/>
          <w:sz w:val="32"/>
          <w:szCs w:val="32"/>
          <w14:textFill>
            <w14:solidFill>
              <w14:schemeClr w14:val="tx1"/>
            </w14:solidFill>
          </w14:textFill>
        </w:rPr>
        <w:t>2020</w:t>
      </w:r>
      <w:r>
        <w:rPr>
          <w:rFonts w:hint="eastAsia" w:ascii="仿宋_GB2312" w:eastAsia="仿宋_GB2312" w:cs="仿宋_GB2312"/>
          <w:b/>
          <w:color w:val="000000" w:themeColor="text1"/>
          <w:kern w:val="0"/>
          <w:sz w:val="32"/>
          <w:szCs w:val="32"/>
          <w14:textFill>
            <w14:solidFill>
              <w14:schemeClr w14:val="tx1"/>
            </w14:solidFill>
          </w14:textFill>
        </w:rPr>
        <w:t>年度收入决算情况</w:t>
      </w:r>
    </w:p>
    <w:p>
      <w:pPr>
        <w:autoSpaceDE w:val="0"/>
        <w:autoSpaceDN w:val="0"/>
        <w:adjustRightInd w:val="0"/>
        <w:spacing w:line="560" w:lineRule="exact"/>
        <w:ind w:firstLine="640" w:firstLineChars="200"/>
        <w:jc w:val="left"/>
        <w:rPr>
          <w:rFonts w:ascii="仿宋_GB2312" w:eastAsia="仿宋_GB2312" w:cs="仿宋_GB2312"/>
          <w:b/>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本年收入总计2246.67万元，事业单位离退休26.5</w:t>
      </w:r>
      <w:r>
        <w:rPr>
          <w:rFonts w:hint="eastAsia" w:ascii="仿宋_GB2312" w:eastAsia="仿宋_GB2312"/>
          <w:color w:val="000000" w:themeColor="text1"/>
          <w:sz w:val="32"/>
          <w:szCs w:val="32"/>
          <w14:textFill>
            <w14:solidFill>
              <w14:schemeClr w14:val="tx1"/>
            </w14:solidFill>
          </w14:textFill>
        </w:rPr>
        <w:t>万元，机关事业单位基本养老保险缴费支出138.71万元，机关事业单位职业年金缴费支出51.93万元，儿童福利1658.66万元，事业单位医疗29.11万元，住房公积金100.91万元，购房补贴2.13万元，用于社会福利的彩票公益金支出150.34万元，其他收入88.38万元，</w:t>
      </w:r>
      <w:r>
        <w:rPr>
          <w:rFonts w:hint="eastAsia" w:ascii="仿宋_GB2312" w:eastAsia="仿宋_GB2312" w:cs="仿宋_GB2312"/>
          <w:bCs/>
          <w:color w:val="000000" w:themeColor="text1"/>
          <w:kern w:val="0"/>
          <w:sz w:val="32"/>
          <w:szCs w:val="32"/>
          <w14:textFill>
            <w14:solidFill>
              <w14:schemeClr w14:val="tx1"/>
            </w14:solidFill>
          </w14:textFill>
        </w:rPr>
        <w:t>其中：一般公共预算财政拨款收入</w:t>
      </w:r>
      <w:r>
        <w:rPr>
          <w:rFonts w:hint="eastAsia" w:ascii="仿宋_GB2312" w:eastAsia="仿宋_GB2312"/>
          <w:color w:val="000000" w:themeColor="text1"/>
          <w:sz w:val="32"/>
          <w:szCs w:val="32"/>
          <w14:textFill>
            <w14:solidFill>
              <w14:schemeClr w14:val="tx1"/>
            </w14:solidFill>
          </w14:textFill>
        </w:rPr>
        <w:t>2007.95万元</w:t>
      </w:r>
      <w:r>
        <w:rPr>
          <w:rFonts w:hint="eastAsia" w:ascii="仿宋_GB2312" w:eastAsia="仿宋_GB2312" w:cs="仿宋_GB2312"/>
          <w:bCs/>
          <w:color w:val="000000" w:themeColor="text1"/>
          <w:kern w:val="0"/>
          <w:sz w:val="32"/>
          <w:szCs w:val="32"/>
          <w14:textFill>
            <w14:solidFill>
              <w14:schemeClr w14:val="tx1"/>
            </w14:solidFill>
          </w14:textFill>
        </w:rPr>
        <w:t>，占比89%；政府基金预算财政拨款收入</w:t>
      </w:r>
      <w:r>
        <w:rPr>
          <w:rFonts w:hint="eastAsia" w:ascii="仿宋_GB2312" w:eastAsia="仿宋_GB2312"/>
          <w:color w:val="000000" w:themeColor="text1"/>
          <w:sz w:val="32"/>
          <w:szCs w:val="32"/>
          <w14:textFill>
            <w14:solidFill>
              <w14:schemeClr w14:val="tx1"/>
            </w14:solidFill>
          </w14:textFill>
        </w:rPr>
        <w:t>150.34</w:t>
      </w:r>
      <w:r>
        <w:rPr>
          <w:rFonts w:hint="eastAsia" w:ascii="仿宋_GB2312" w:eastAsia="仿宋_GB2312" w:cs="仿宋_GB2312"/>
          <w:bCs/>
          <w:color w:val="000000" w:themeColor="text1"/>
          <w:kern w:val="0"/>
          <w:sz w:val="32"/>
          <w:szCs w:val="32"/>
          <w14:textFill>
            <w14:solidFill>
              <w14:schemeClr w14:val="tx1"/>
            </w14:solidFill>
          </w14:textFill>
        </w:rPr>
        <w:t>万元；占比7%；其他收入</w:t>
      </w:r>
      <w:r>
        <w:rPr>
          <w:rFonts w:hint="eastAsia" w:ascii="仿宋_GB2312" w:eastAsia="仿宋_GB2312"/>
          <w:color w:val="000000" w:themeColor="text1"/>
          <w:sz w:val="32"/>
          <w:szCs w:val="32"/>
          <w14:textFill>
            <w14:solidFill>
              <w14:schemeClr w14:val="tx1"/>
            </w14:solidFill>
          </w14:textFill>
        </w:rPr>
        <w:t>88.38</w:t>
      </w:r>
      <w:r>
        <w:rPr>
          <w:rFonts w:hint="eastAsia" w:ascii="仿宋_GB2312" w:eastAsia="仿宋_GB2312" w:cs="仿宋_GB2312"/>
          <w:bCs/>
          <w:color w:val="000000" w:themeColor="text1"/>
          <w:kern w:val="0"/>
          <w:sz w:val="32"/>
          <w:szCs w:val="32"/>
          <w14:textFill>
            <w14:solidFill>
              <w14:schemeClr w14:val="tx1"/>
            </w14:solidFill>
          </w14:textFill>
        </w:rPr>
        <w:t>万元，占比4%。</w:t>
      </w:r>
    </w:p>
    <w:p>
      <w:pPr>
        <w:autoSpaceDE w:val="0"/>
        <w:autoSpaceDN w:val="0"/>
        <w:adjustRightInd w:val="0"/>
        <w:spacing w:line="580" w:lineRule="exact"/>
        <w:ind w:firstLine="643" w:firstLineChars="200"/>
        <w:jc w:val="left"/>
        <w:rPr>
          <w:rFonts w:ascii="仿宋_GB2312" w:eastAsia="仿宋_GB2312" w:cs="仿宋_GB2312"/>
          <w:b/>
          <w:color w:val="000000" w:themeColor="text1"/>
          <w:kern w:val="0"/>
          <w:sz w:val="32"/>
          <w:szCs w:val="32"/>
          <w14:textFill>
            <w14:solidFill>
              <w14:schemeClr w14:val="tx1"/>
            </w14:solidFill>
          </w14:textFill>
        </w:rPr>
      </w:pPr>
      <w:r>
        <w:rPr>
          <w:rFonts w:hint="eastAsia" w:ascii="仿宋_GB2312" w:eastAsia="仿宋_GB2312" w:cs="仿宋_GB2312"/>
          <w:b/>
          <w:color w:val="000000" w:themeColor="text1"/>
          <w:kern w:val="0"/>
          <w:sz w:val="32"/>
          <w:szCs w:val="32"/>
          <w14:textFill>
            <w14:solidFill>
              <w14:schemeClr w14:val="tx1"/>
            </w14:solidFill>
          </w14:textFill>
        </w:rPr>
        <w:t>三、</w:t>
      </w:r>
      <w:r>
        <w:rPr>
          <w:rFonts w:hint="eastAsia" w:ascii="仿宋_GB2312" w:eastAsia="仿宋_GB2312"/>
          <w:b/>
          <w:color w:val="000000" w:themeColor="text1"/>
          <w:kern w:val="0"/>
          <w:sz w:val="32"/>
          <w:szCs w:val="32"/>
          <w14:textFill>
            <w14:solidFill>
              <w14:schemeClr w14:val="tx1"/>
            </w14:solidFill>
          </w14:textFill>
        </w:rPr>
        <w:t>2020</w:t>
      </w:r>
      <w:r>
        <w:rPr>
          <w:rFonts w:hint="eastAsia" w:ascii="仿宋_GB2312" w:eastAsia="仿宋_GB2312" w:cs="仿宋_GB2312"/>
          <w:b/>
          <w:color w:val="000000" w:themeColor="text1"/>
          <w:kern w:val="0"/>
          <w:sz w:val="32"/>
          <w:szCs w:val="32"/>
          <w14:textFill>
            <w14:solidFill>
              <w14:schemeClr w14:val="tx1"/>
            </w14:solidFill>
          </w14:textFill>
        </w:rPr>
        <w:t>年度支出决算情况</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本年支出合计2381.17万元，其中：基本支出1489.09万元，占62.54%；项目支出892.09万元，占37.46%；经营支出0万元；</w:t>
      </w:r>
      <w:r>
        <w:rPr>
          <w:rFonts w:hint="eastAsia" w:ascii="仿宋_GB2312" w:eastAsia="仿宋_GB2312"/>
          <w:color w:val="000000" w:themeColor="text1"/>
          <w:sz w:val="32"/>
          <w:szCs w:val="32"/>
          <w14:textFill>
            <w14:solidFill>
              <w14:schemeClr w14:val="tx1"/>
            </w14:solidFill>
          </w14:textFill>
        </w:rPr>
        <w:t>对附属单位补助支出0万元。</w:t>
      </w:r>
    </w:p>
    <w:p>
      <w:pPr>
        <w:autoSpaceDE w:val="0"/>
        <w:autoSpaceDN w:val="0"/>
        <w:adjustRightInd w:val="0"/>
        <w:spacing w:line="580" w:lineRule="exact"/>
        <w:ind w:firstLine="643" w:firstLineChars="200"/>
        <w:jc w:val="left"/>
        <w:rPr>
          <w:rFonts w:ascii="仿宋_GB2312" w:eastAsia="仿宋_GB2312" w:cs="仿宋_GB2312"/>
          <w:b/>
          <w:color w:val="000000" w:themeColor="text1"/>
          <w:kern w:val="0"/>
          <w:sz w:val="32"/>
          <w:szCs w:val="32"/>
          <w14:textFill>
            <w14:solidFill>
              <w14:schemeClr w14:val="tx1"/>
            </w14:solidFill>
          </w14:textFill>
        </w:rPr>
      </w:pPr>
      <w:r>
        <w:rPr>
          <w:rFonts w:hint="eastAsia" w:ascii="仿宋_GB2312" w:eastAsia="仿宋_GB2312" w:cs="仿宋_GB2312"/>
          <w:b/>
          <w:color w:val="000000" w:themeColor="text1"/>
          <w:kern w:val="0"/>
          <w:sz w:val="32"/>
          <w:szCs w:val="32"/>
          <w14:textFill>
            <w14:solidFill>
              <w14:schemeClr w14:val="tx1"/>
            </w14:solidFill>
          </w14:textFill>
        </w:rPr>
        <w:t>四、</w:t>
      </w:r>
      <w:r>
        <w:rPr>
          <w:rFonts w:hint="eastAsia" w:ascii="仿宋_GB2312" w:eastAsia="仿宋_GB2312"/>
          <w:b/>
          <w:color w:val="000000" w:themeColor="text1"/>
          <w:kern w:val="0"/>
          <w:sz w:val="32"/>
          <w:szCs w:val="32"/>
          <w14:textFill>
            <w14:solidFill>
              <w14:schemeClr w14:val="tx1"/>
            </w14:solidFill>
          </w14:textFill>
        </w:rPr>
        <w:t>2020</w:t>
      </w:r>
      <w:r>
        <w:rPr>
          <w:rFonts w:hint="eastAsia" w:ascii="仿宋_GB2312" w:eastAsia="仿宋_GB2312" w:cs="仿宋_GB2312"/>
          <w:b/>
          <w:color w:val="000000" w:themeColor="text1"/>
          <w:kern w:val="0"/>
          <w:sz w:val="32"/>
          <w:szCs w:val="32"/>
          <w14:textFill>
            <w14:solidFill>
              <w14:schemeClr w14:val="tx1"/>
            </w14:solidFill>
          </w14:textFill>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本单位2020年度财政拨款收、支总决算</w:t>
      </w:r>
      <w:r>
        <w:rPr>
          <w:rFonts w:hint="eastAsia" w:ascii="仿宋_GB2312" w:eastAsia="仿宋_GB2312" w:cs="仿宋_GB2312"/>
          <w:bCs/>
          <w:color w:val="FF0000"/>
          <w:kern w:val="0"/>
          <w:sz w:val="32"/>
          <w:szCs w:val="32"/>
          <w:highlight w:val="none"/>
          <w:lang w:val="en-US" w:eastAsia="zh-CN"/>
        </w:rPr>
        <w:t>2158.29</w:t>
      </w:r>
      <w:r>
        <w:rPr>
          <w:rFonts w:hint="eastAsia" w:ascii="仿宋_GB2312" w:eastAsia="仿宋_GB2312" w:cs="仿宋_GB2312"/>
          <w:bCs/>
          <w:color w:val="000000" w:themeColor="text1"/>
          <w:kern w:val="0"/>
          <w:sz w:val="32"/>
          <w:szCs w:val="32"/>
          <w14:textFill>
            <w14:solidFill>
              <w14:schemeClr w14:val="tx1"/>
            </w14:solidFill>
          </w14:textFill>
        </w:rPr>
        <w:t>万元、</w:t>
      </w:r>
      <w:r>
        <w:rPr>
          <w:rFonts w:hint="eastAsia" w:ascii="仿宋_GB2312" w:eastAsia="仿宋_GB2312" w:cs="仿宋_GB2312"/>
          <w:bCs/>
          <w:color w:val="FF0000"/>
          <w:kern w:val="0"/>
          <w:sz w:val="32"/>
          <w:szCs w:val="32"/>
          <w:highlight w:val="none"/>
          <w:lang w:val="en-US" w:eastAsia="zh-CN"/>
        </w:rPr>
        <w:t>2352.85</w:t>
      </w:r>
      <w:r>
        <w:rPr>
          <w:rFonts w:hint="eastAsia" w:ascii="仿宋_GB2312" w:eastAsia="仿宋_GB2312" w:cs="仿宋_GB2312"/>
          <w:bCs/>
          <w:color w:val="000000" w:themeColor="text1"/>
          <w:kern w:val="0"/>
          <w:sz w:val="32"/>
          <w:szCs w:val="32"/>
          <w14:textFill>
            <w14:solidFill>
              <w14:schemeClr w14:val="tx1"/>
            </w14:solidFill>
          </w14:textFill>
        </w:rPr>
        <w:t>万元。与2019年相比，财政拨款收入</w:t>
      </w:r>
      <w:r>
        <w:rPr>
          <w:rFonts w:hint="eastAsia" w:ascii="仿宋_GB2312" w:eastAsia="仿宋_GB2312" w:cs="仿宋_GB2312"/>
          <w:bCs/>
          <w:color w:val="000000" w:themeColor="text1"/>
          <w:kern w:val="0"/>
          <w:sz w:val="32"/>
          <w:szCs w:val="32"/>
          <w:lang w:eastAsia="zh-CN"/>
          <w14:textFill>
            <w14:solidFill>
              <w14:schemeClr w14:val="tx1"/>
            </w14:solidFill>
          </w14:textFill>
        </w:rPr>
        <w:t>、支出</w:t>
      </w:r>
      <w:r>
        <w:rPr>
          <w:rFonts w:hint="eastAsia" w:ascii="仿宋_GB2312" w:eastAsia="仿宋_GB2312" w:cs="仿宋_GB2312"/>
          <w:bCs/>
          <w:color w:val="000000" w:themeColor="text1"/>
          <w:kern w:val="0"/>
          <w:sz w:val="32"/>
          <w:szCs w:val="32"/>
          <w14:textFill>
            <w14:solidFill>
              <w14:schemeClr w14:val="tx1"/>
            </w14:solidFill>
          </w14:textFill>
        </w:rPr>
        <w:t>总计</w:t>
      </w:r>
      <w:r>
        <w:rPr>
          <w:rFonts w:hint="eastAsia" w:ascii="仿宋_GB2312" w:eastAsia="仿宋_GB2312" w:cs="仿宋_GB2312"/>
          <w:bCs/>
          <w:color w:val="000000" w:themeColor="text1"/>
          <w:kern w:val="0"/>
          <w:sz w:val="32"/>
          <w:szCs w:val="32"/>
          <w:lang w:eastAsia="zh-CN"/>
          <w14:textFill>
            <w14:solidFill>
              <w14:schemeClr w14:val="tx1"/>
            </w14:solidFill>
          </w14:textFill>
        </w:rPr>
        <w:t>减少</w:t>
      </w:r>
      <w:r>
        <w:rPr>
          <w:rFonts w:hint="eastAsia" w:ascii="仿宋_GB2312" w:eastAsia="仿宋_GB2312" w:cs="仿宋_GB2312"/>
          <w:bCs/>
          <w:color w:val="FF0000"/>
          <w:kern w:val="0"/>
          <w:sz w:val="32"/>
          <w:szCs w:val="32"/>
          <w:highlight w:val="none"/>
          <w:lang w:val="en-US" w:eastAsia="zh-CN"/>
        </w:rPr>
        <w:t>250.93</w:t>
      </w:r>
      <w:r>
        <w:rPr>
          <w:rFonts w:hint="eastAsia" w:ascii="仿宋_GB2312" w:eastAsia="仿宋_GB2312" w:cs="仿宋_GB2312"/>
          <w:bCs/>
          <w:color w:val="000000" w:themeColor="text1"/>
          <w:kern w:val="0"/>
          <w:sz w:val="32"/>
          <w:szCs w:val="32"/>
          <w14:textFill>
            <w14:solidFill>
              <w14:schemeClr w14:val="tx1"/>
            </w14:solidFill>
          </w14:textFill>
        </w:rPr>
        <w:t>万元，</w:t>
      </w:r>
      <w:r>
        <w:rPr>
          <w:rFonts w:hint="eastAsia" w:ascii="仿宋_GB2312" w:eastAsia="仿宋_GB2312" w:cs="仿宋_GB2312"/>
          <w:bCs/>
          <w:color w:val="000000" w:themeColor="text1"/>
          <w:kern w:val="0"/>
          <w:sz w:val="32"/>
          <w:szCs w:val="32"/>
          <w:lang w:eastAsia="zh-CN"/>
          <w14:textFill>
            <w14:solidFill>
              <w14:schemeClr w14:val="tx1"/>
            </w14:solidFill>
          </w14:textFill>
        </w:rPr>
        <w:t>增加</w:t>
      </w:r>
      <w:r>
        <w:rPr>
          <w:rFonts w:hint="eastAsia" w:ascii="仿宋_GB2312" w:eastAsia="仿宋_GB2312" w:cs="仿宋_GB2312"/>
          <w:bCs/>
          <w:color w:val="FF0000"/>
          <w:kern w:val="0"/>
          <w:sz w:val="32"/>
          <w:szCs w:val="32"/>
          <w:highlight w:val="none"/>
          <w:lang w:val="en-US" w:eastAsia="zh-CN"/>
        </w:rPr>
        <w:t>267.82</w:t>
      </w:r>
      <w:r>
        <w:rPr>
          <w:rFonts w:hint="eastAsia" w:ascii="仿宋_GB2312" w:eastAsia="仿宋_GB2312" w:cs="仿宋_GB2312"/>
          <w:bCs/>
          <w:color w:val="000000" w:themeColor="text1"/>
          <w:kern w:val="0"/>
          <w:sz w:val="32"/>
          <w:szCs w:val="32"/>
          <w14:textFill>
            <w14:solidFill>
              <w14:schemeClr w14:val="tx1"/>
            </w14:solidFill>
          </w14:textFill>
        </w:rPr>
        <w:t>万元</w:t>
      </w:r>
      <w:r>
        <w:rPr>
          <w:rFonts w:hint="eastAsia" w:ascii="仿宋_GB2312" w:eastAsia="仿宋_GB2312" w:cs="仿宋_GB2312"/>
          <w:bCs/>
          <w:color w:val="000000" w:themeColor="text1"/>
          <w:kern w:val="0"/>
          <w:sz w:val="32"/>
          <w:szCs w:val="32"/>
          <w:lang w:eastAsia="zh-CN"/>
          <w14:textFill>
            <w14:solidFill>
              <w14:schemeClr w14:val="tx1"/>
            </w14:solidFill>
          </w14:textFill>
        </w:rPr>
        <w:t>，减少</w:t>
      </w:r>
      <w:r>
        <w:rPr>
          <w:rFonts w:hint="eastAsia" w:ascii="仿宋_GB2312" w:eastAsia="仿宋_GB2312" w:cs="仿宋_GB2312"/>
          <w:bCs/>
          <w:color w:val="FF0000"/>
          <w:kern w:val="0"/>
          <w:sz w:val="32"/>
          <w:szCs w:val="32"/>
          <w:lang w:val="en-US" w:eastAsia="zh-CN"/>
        </w:rPr>
        <w:t>10.42</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增长</w:t>
      </w:r>
      <w:r>
        <w:rPr>
          <w:rFonts w:hint="eastAsia" w:ascii="仿宋_GB2312" w:eastAsia="仿宋_GB2312" w:cs="仿宋_GB2312"/>
          <w:bCs/>
          <w:color w:val="FF0000"/>
          <w:kern w:val="0"/>
          <w:sz w:val="32"/>
          <w:szCs w:val="32"/>
          <w:lang w:val="en-US" w:eastAsia="zh-CN"/>
        </w:rPr>
        <w:t>12.84</w:t>
      </w:r>
      <w:r>
        <w:rPr>
          <w:rFonts w:hint="eastAsia" w:ascii="仿宋_GB2312" w:eastAsia="仿宋_GB2312" w:cs="仿宋_GB2312"/>
          <w:bCs/>
          <w:color w:val="000000" w:themeColor="text1"/>
          <w:kern w:val="0"/>
          <w:sz w:val="32"/>
          <w:szCs w:val="32"/>
          <w14:textFill>
            <w14:solidFill>
              <w14:schemeClr w14:val="tx1"/>
            </w14:solidFill>
          </w14:textFill>
        </w:rPr>
        <w:t>%。</w:t>
      </w:r>
    </w:p>
    <w:p>
      <w:pPr>
        <w:autoSpaceDE w:val="0"/>
        <w:autoSpaceDN w:val="0"/>
        <w:adjustRightInd w:val="0"/>
        <w:spacing w:line="580" w:lineRule="exact"/>
        <w:ind w:firstLine="643" w:firstLineChars="200"/>
        <w:jc w:val="left"/>
        <w:rPr>
          <w:rFonts w:ascii="仿宋_GB2312" w:eastAsia="仿宋_GB2312" w:cs="仿宋_GB2312"/>
          <w:b/>
          <w:color w:val="000000" w:themeColor="text1"/>
          <w:kern w:val="0"/>
          <w:sz w:val="32"/>
          <w:szCs w:val="32"/>
          <w14:textFill>
            <w14:solidFill>
              <w14:schemeClr w14:val="tx1"/>
            </w14:solidFill>
          </w14:textFill>
        </w:rPr>
      </w:pPr>
      <w:r>
        <w:rPr>
          <w:rFonts w:hint="eastAsia" w:ascii="仿宋_GB2312" w:eastAsia="仿宋_GB2312" w:cs="仿宋_GB2312"/>
          <w:b/>
          <w:color w:val="000000" w:themeColor="text1"/>
          <w:kern w:val="0"/>
          <w:sz w:val="32"/>
          <w:szCs w:val="32"/>
          <w14:textFill>
            <w14:solidFill>
              <w14:schemeClr w14:val="tx1"/>
            </w14:solidFill>
          </w14:textFill>
        </w:rPr>
        <w:t>五、</w:t>
      </w:r>
      <w:r>
        <w:rPr>
          <w:rFonts w:hint="eastAsia" w:ascii="仿宋_GB2312" w:eastAsia="仿宋_GB2312"/>
          <w:b/>
          <w:color w:val="000000" w:themeColor="text1"/>
          <w:kern w:val="0"/>
          <w:sz w:val="32"/>
          <w:szCs w:val="32"/>
          <w14:textFill>
            <w14:solidFill>
              <w14:schemeClr w14:val="tx1"/>
            </w14:solidFill>
          </w14:textFill>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本单位2020年度财政拨款支出2202.51万元，占本年支出合计的92%。与2019年相比，财政拨款支出增加52.25万元，增长2%。</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（二）财政拨款支出决算结构情况</w:t>
      </w:r>
    </w:p>
    <w:p>
      <w:pPr>
        <w:autoSpaceDE w:val="0"/>
        <w:autoSpaceDN w:val="0"/>
        <w:adjustRightInd w:val="0"/>
        <w:spacing w:line="580" w:lineRule="exact"/>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 xml:space="preserve">    2020年度财政拨款支出2202.51万元，主要用于以下方面：社会保障和就业（类）支出2066.06万元，占94%；卫生健康（类）支出33.41万元，占1%；住房保障（类）支出103.04万元，占5%。</w:t>
      </w:r>
    </w:p>
    <w:p>
      <w:pPr>
        <w:autoSpaceDE w:val="0"/>
        <w:autoSpaceDN w:val="0"/>
        <w:adjustRightInd w:val="0"/>
        <w:spacing w:line="580" w:lineRule="exact"/>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20</w:t>
      </w:r>
      <w:r>
        <w:rPr>
          <w:rFonts w:hint="eastAsia" w:ascii="仿宋_GB2312" w:eastAsia="仿宋_GB2312" w:cs="仿宋_GB2312"/>
          <w:bCs/>
          <w:color w:val="auto"/>
          <w:kern w:val="0"/>
          <w:sz w:val="32"/>
          <w:szCs w:val="32"/>
        </w:rPr>
        <w:t>20年度财政拨款支出年初预算为1822.58万元，支出决算为</w:t>
      </w:r>
      <w:r>
        <w:rPr>
          <w:rFonts w:hint="eastAsia" w:ascii="仿宋_GB2312" w:eastAsia="仿宋_GB2312" w:cs="仿宋_GB2312"/>
          <w:bCs/>
          <w:color w:val="auto"/>
          <w:kern w:val="0"/>
          <w:sz w:val="32"/>
          <w:szCs w:val="32"/>
          <w:lang w:val="en-US" w:eastAsia="zh-CN"/>
        </w:rPr>
        <w:t>2202.51</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121</w:t>
      </w:r>
      <w:r>
        <w:rPr>
          <w:rFonts w:hint="eastAsia" w:ascii="仿宋_GB2312" w:eastAsia="仿宋_GB2312" w:cs="仿宋_GB2312"/>
          <w:bCs/>
          <w:color w:val="auto"/>
          <w:kern w:val="0"/>
          <w:sz w:val="32"/>
          <w:szCs w:val="32"/>
        </w:rPr>
        <w:t>%。决算数大于预算数的主要原因：一是部分支出使用了上一年度财政拨款结转资金进行了支付；二是2020年本单位收到中央、自治区拨入的困难群众救助资金、儿童救济费,中央和自治区下达至本单位用于儿童福利体系建设、儿童助学、疫情防控等用途的福利彩票公益金。三是2020年追加基本支出人员经费，如退休人员抚恤金，2018</w:t>
      </w:r>
      <w:r>
        <w:rPr>
          <w:rFonts w:hint="eastAsia" w:ascii="仿宋_GB2312" w:eastAsia="仿宋_GB2312" w:cs="仿宋_GB2312"/>
          <w:bCs/>
          <w:color w:val="000000" w:themeColor="text1"/>
          <w:kern w:val="0"/>
          <w:sz w:val="32"/>
          <w:szCs w:val="32"/>
          <w14:textFill>
            <w14:solidFill>
              <w14:schemeClr w14:val="tx1"/>
            </w14:solidFill>
          </w14:textFill>
        </w:rPr>
        <w:t>、2019绩效工资总量补差等款。其中：</w:t>
      </w:r>
    </w:p>
    <w:p>
      <w:pPr>
        <w:spacing w:line="540" w:lineRule="exact"/>
        <w:ind w:firstLine="435"/>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1.社会保障和就业支出（类）行政事业单位养老支出（款）事业单位离退休（项）。年初预算为17.45万元，支出决算为26.53万元，完成年初预算的152%。决算数大于预算数的主要原因是：动用上年结转款、财政拨付退休人员抚恤金、退休人员经费。</w:t>
      </w:r>
    </w:p>
    <w:p>
      <w:pPr>
        <w:spacing w:line="540" w:lineRule="exact"/>
        <w:ind w:firstLine="435"/>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2. 社会保障和就业支出（类）行政事业单位养老支出（款）机关事业单位基本养老保险缴费支出（项）。年初预算为103.81万元，支出决算为69.37万元，完成年初预算的67%。决算数小于预算数的主要原因是：一是动用了上年结转数进行支付，二是2020年本单位人员变动总共5人，由年初的65名减至年末60名。其中退休2人，辞职1人，调离2人，导致养老保险无法转出。</w:t>
      </w:r>
    </w:p>
    <w:p>
      <w:pPr>
        <w:spacing w:line="540" w:lineRule="exact"/>
        <w:ind w:firstLine="435"/>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3. 社会保障和就业支出（类）行政事业单位养老支出（款）机关事业单位职业年金缴费支出（项）。年初预算为</w:t>
      </w:r>
      <w:r>
        <w:rPr>
          <w:rFonts w:hint="eastAsia" w:ascii="仿宋_GB2312" w:hAnsi="华文仿宋" w:eastAsia="仿宋_GB2312"/>
          <w:bCs/>
          <w:color w:val="000000" w:themeColor="text1"/>
          <w:sz w:val="32"/>
          <w:szCs w:val="32"/>
          <w14:textFill>
            <w14:solidFill>
              <w14:schemeClr w14:val="tx1"/>
            </w14:solidFill>
          </w14:textFill>
        </w:rPr>
        <w:t>51.9</w:t>
      </w:r>
      <w:r>
        <w:rPr>
          <w:rFonts w:hint="eastAsia" w:ascii="仿宋_GB2312" w:eastAsia="仿宋_GB2312" w:cs="仿宋_GB2312"/>
          <w:bCs/>
          <w:color w:val="000000" w:themeColor="text1"/>
          <w:kern w:val="0"/>
          <w:sz w:val="32"/>
          <w:szCs w:val="32"/>
          <w14:textFill>
            <w14:solidFill>
              <w14:schemeClr w14:val="tx1"/>
            </w14:solidFill>
          </w14:textFill>
        </w:rPr>
        <w:t>万元，支出决算为34.75万元，完成年初预算的67%。决算数小于预算数的主要原因是：2020年本单位人员变动总共5人，由年初的65名减至年末60名。其中退休2人，辞职1人，调离2人，导致单位职业年金无法转出。</w:t>
      </w:r>
    </w:p>
    <w:p>
      <w:pPr>
        <w:spacing w:line="560" w:lineRule="exact"/>
        <w:ind w:firstLine="640" w:firstLineChars="200"/>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4. 社会保障和就业支出（类）社会福利（款）儿童福利（项）。年初预算为1522.9万元，支出决算为1935.41万元，完成年初预算的127%。决算数大于预算数的主要原因一是动用上年结转数进行支付，二是当年收到中央、自治区下达至本单位的困难群众救助资金、儿童救济费。</w:t>
      </w:r>
    </w:p>
    <w:p>
      <w:pPr>
        <w:spacing w:line="560" w:lineRule="exact"/>
        <w:ind w:firstLine="640" w:firstLineChars="200"/>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5. 卫生健康支出（类）行政事业单位医疗（款）事业单位医疗（项）。年初预算为48.66万元，支出决算为32.98万元，完成年初预算的68%。决算数小于预算数的主要原因一是动用上年结转数进行支付，二是由于2020年本单位人员变动总共5人，由年初的65名减至年末60名，其中退休2人，辞职1人，调离2人，导致医疗保险款无法转出。</w:t>
      </w:r>
    </w:p>
    <w:p>
      <w:pPr>
        <w:spacing w:line="560" w:lineRule="exact"/>
        <w:ind w:firstLine="640" w:firstLineChars="200"/>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6. 卫生健康支出（类）行政事业单位医疗（款）其他行政事业单位医疗支出（项）。年初预算为0万元，支出决算为0.43万元。决算数大于预算数的主要原因是：动用上年结转数进行支付。</w:t>
      </w:r>
    </w:p>
    <w:p>
      <w:pPr>
        <w:spacing w:line="560" w:lineRule="exact"/>
        <w:ind w:firstLine="640" w:firstLineChars="200"/>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7. 住房保障支出（类）住房改革支出（款）住房公积金（项）。年初预算为77.86万元，支出决算为100.91万元，完成年初预算的130%。决算数大于预算数的主要原因是当年收到市财政下拨至本单位用于职工2018、2019年绩效工资总量补差公积金款。</w:t>
      </w:r>
    </w:p>
    <w:p>
      <w:pPr>
        <w:ind w:firstLine="640" w:firstLineChars="200"/>
        <w:rPr>
          <w:rFonts w:ascii="仿宋" w:hAnsi="仿宋" w:eastAsia="仿宋" w:cs="仿宋"/>
          <w:color w:val="000000" w:themeColor="text1"/>
          <w:sz w:val="30"/>
          <w:szCs w:val="30"/>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8. 住房保障支出（类）住房改革支出（款）购房补贴（项）。年初预算为</w:t>
      </w:r>
      <w:r>
        <w:rPr>
          <w:rFonts w:hint="eastAsia" w:ascii="仿宋_GB2312" w:hAnsi="华文仿宋" w:eastAsia="仿宋_GB2312"/>
          <w:bCs/>
          <w:color w:val="000000" w:themeColor="text1"/>
          <w:sz w:val="32"/>
          <w:szCs w:val="32"/>
          <w14:textFill>
            <w14:solidFill>
              <w14:schemeClr w14:val="tx1"/>
            </w14:solidFill>
          </w14:textFill>
        </w:rPr>
        <w:t>0</w:t>
      </w:r>
      <w:r>
        <w:rPr>
          <w:rFonts w:hint="eastAsia" w:ascii="仿宋_GB2312" w:eastAsia="仿宋_GB2312" w:cs="仿宋_GB2312"/>
          <w:bCs/>
          <w:color w:val="000000" w:themeColor="text1"/>
          <w:kern w:val="0"/>
          <w:sz w:val="32"/>
          <w:szCs w:val="32"/>
          <w14:textFill>
            <w14:solidFill>
              <w14:schemeClr w14:val="tx1"/>
            </w14:solidFill>
          </w14:textFill>
        </w:rPr>
        <w:t>万元，支出决算为2.13万元。决算数大于预算数的主要原因是当年收到下达至本单位财政补助事业单位在职职工2020年财政住房货币补贴款。</w:t>
      </w:r>
    </w:p>
    <w:p>
      <w:pPr>
        <w:autoSpaceDE w:val="0"/>
        <w:autoSpaceDN w:val="0"/>
        <w:adjustRightInd w:val="0"/>
        <w:spacing w:line="580" w:lineRule="exact"/>
        <w:ind w:firstLine="643" w:firstLineChars="200"/>
        <w:jc w:val="left"/>
        <w:rPr>
          <w:rFonts w:ascii="仿宋_GB2312" w:eastAsia="仿宋_GB2312" w:cs="仿宋_GB2312"/>
          <w:b/>
          <w:color w:val="000000" w:themeColor="text1"/>
          <w:kern w:val="0"/>
          <w:sz w:val="32"/>
          <w:szCs w:val="32"/>
          <w14:textFill>
            <w14:solidFill>
              <w14:schemeClr w14:val="tx1"/>
            </w14:solidFill>
          </w14:textFill>
        </w:rPr>
      </w:pPr>
      <w:r>
        <w:rPr>
          <w:rFonts w:hint="eastAsia" w:ascii="仿宋_GB2312" w:eastAsia="仿宋_GB2312" w:cs="仿宋_GB2312"/>
          <w:b/>
          <w:bCs/>
          <w:color w:val="000000" w:themeColor="text1"/>
          <w:kern w:val="0"/>
          <w:sz w:val="32"/>
          <w:szCs w:val="32"/>
          <w14:textFill>
            <w14:solidFill>
              <w14:schemeClr w14:val="tx1"/>
            </w14:solidFill>
          </w14:textFill>
        </w:rPr>
        <w:t>六、</w:t>
      </w:r>
      <w:r>
        <w:rPr>
          <w:rFonts w:hint="eastAsia" w:ascii="仿宋_GB2312" w:eastAsia="仿宋_GB2312" w:cs="仿宋_GB2312"/>
          <w:b/>
          <w:color w:val="000000" w:themeColor="text1"/>
          <w:kern w:val="0"/>
          <w:sz w:val="32"/>
          <w:szCs w:val="32"/>
          <w14:textFill>
            <w14:solidFill>
              <w14:schemeClr w14:val="tx1"/>
            </w14:solidFill>
          </w14:textFill>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2020年度财政拨款基本支出1460.76万元，其中：</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人员经费1352.86万元，主要包括：基本工资、津贴补贴、奖金、绩效工资、机关事业单位基本养老保险缴费、职业年金缴费、职工基本医疗保险缴费、其他社会保障缴费、住房公积金、退休费、抚恤金、救济费、其他对个人和家庭的补助；</w:t>
      </w:r>
    </w:p>
    <w:p>
      <w:pPr>
        <w:autoSpaceDE w:val="0"/>
        <w:autoSpaceDN w:val="0"/>
        <w:adjustRightInd w:val="0"/>
        <w:spacing w:line="56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公用经费107.9万元，主要包括：办公费、印刷费、咨询费、手续费、水费、电费、邮电费、物业管理费、差旅费、维修（护）费、培训费、公务接待费、劳务费、工会经费、公务用车运行维护费、其他商品和服务支出。</w:t>
      </w:r>
    </w:p>
    <w:p>
      <w:pPr>
        <w:autoSpaceDE w:val="0"/>
        <w:autoSpaceDN w:val="0"/>
        <w:adjustRightInd w:val="0"/>
        <w:spacing w:line="580" w:lineRule="exact"/>
        <w:ind w:firstLine="643" w:firstLineChars="200"/>
        <w:jc w:val="left"/>
        <w:rPr>
          <w:rFonts w:ascii="仿宋_GB2312" w:eastAsia="仿宋_GB2312" w:cs="仿宋_GB2312"/>
          <w:b/>
          <w:bCs/>
          <w:color w:val="000000" w:themeColor="text1"/>
          <w:kern w:val="0"/>
          <w:sz w:val="32"/>
          <w:szCs w:val="32"/>
          <w14:textFill>
            <w14:solidFill>
              <w14:schemeClr w14:val="tx1"/>
            </w14:solidFill>
          </w14:textFill>
        </w:rPr>
      </w:pPr>
      <w:r>
        <w:rPr>
          <w:rFonts w:hint="eastAsia" w:ascii="仿宋_GB2312" w:eastAsia="仿宋_GB2312" w:cs="仿宋_GB2312"/>
          <w:b/>
          <w:bCs/>
          <w:color w:val="000000" w:themeColor="text1"/>
          <w:kern w:val="0"/>
          <w:sz w:val="32"/>
          <w:szCs w:val="32"/>
          <w14:textFill>
            <w14:solidFill>
              <w14:schemeClr w14:val="tx1"/>
            </w14:solidFill>
          </w14:textFill>
        </w:rPr>
        <w:t>七、</w:t>
      </w:r>
      <w:r>
        <w:rPr>
          <w:rFonts w:hint="eastAsia" w:ascii="仿宋_GB2312" w:eastAsia="仿宋_GB2312" w:cs="仿宋_GB2312"/>
          <w:b/>
          <w:color w:val="000000" w:themeColor="text1"/>
          <w:kern w:val="0"/>
          <w:sz w:val="32"/>
          <w:szCs w:val="32"/>
          <w14:textFill>
            <w14:solidFill>
              <w14:schemeClr w14:val="tx1"/>
            </w14:solidFill>
          </w14:textFill>
        </w:rPr>
        <w:t>2020年度一般公共预算财政拨款“三公”经费支出决算情况</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2020年度“三公”经费财政拨款支出预算为6.24万元，支出决算为3.13万元，完成预算的50%，其中：因公出国（境）费支出决算为0万元，完成预算的0%；公务用车购置及运行费支出决算为3万元，完成预算的48%；公务接待费支出决算为0.13万元，完成预算的2%。2020年度“三公”经费支出决算数小于预算数的主要原因：一是本单位认真贯彻落实中央八项规定精神和厉行节约要求，进一步从严控制“三公”经费开支；二是由于新冠肺炎疫情原因，导致接待减少，因而全年实际支出比预算有所节约。</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2020年度“三公”经费财政拨款支出决算数比2019年减少0.65万元，下降17%，其中：因公出国（境）费支出决算减少0万元，下降0%；公务用车购置及运行费支出决算0.61万元，下降17%；公务接待费支出决算减少0.04万元，下降24%。</w:t>
      </w:r>
    </w:p>
    <w:p>
      <w:pPr>
        <w:spacing w:line="520" w:lineRule="exact"/>
        <w:ind w:firstLine="709"/>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因公出国（境）费支出减少的主要原因是本年度无因公出国；公务用车购置及运行费支出减少的原因为受2020年新冠疫情影响，院内减少孩子及工作人员外出的次数；公务接待费支出减少的主要原因是因新冠疫情原因，公务接待减少。</w:t>
      </w:r>
    </w:p>
    <w:p>
      <w:pPr>
        <w:autoSpaceDE w:val="0"/>
        <w:autoSpaceDN w:val="0"/>
        <w:adjustRightInd w:val="0"/>
        <w:spacing w:line="580" w:lineRule="exact"/>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 xml:space="preserve">    （二）“三公”经费财政拨款支出决算具体情况</w:t>
      </w:r>
    </w:p>
    <w:p>
      <w:pPr>
        <w:autoSpaceDE w:val="0"/>
        <w:autoSpaceDN w:val="0"/>
        <w:adjustRightInd w:val="0"/>
        <w:spacing w:line="580" w:lineRule="exact"/>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 xml:space="preserve">     2020年度“三公”经费财政拨款支出决算中，因公出国（境）费支出决算0万元，占0%；公务用车购置及运行费支出决算3万元，占96%；公务接待费支出决算0.13万元，占4%。具体情况如下：  </w:t>
      </w:r>
    </w:p>
    <w:p>
      <w:pPr>
        <w:autoSpaceDE w:val="0"/>
        <w:autoSpaceDN w:val="0"/>
        <w:adjustRightInd w:val="0"/>
        <w:spacing w:line="580" w:lineRule="exact"/>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 xml:space="preserve">    1.因公出国（境）费支出0万元。全年安排机关和所属单位因公出国（境）团组0个，累计0人次。 </w:t>
      </w:r>
    </w:p>
    <w:p>
      <w:pPr>
        <w:autoSpaceDE w:val="0"/>
        <w:autoSpaceDN w:val="0"/>
        <w:adjustRightInd w:val="0"/>
        <w:spacing w:line="580" w:lineRule="exact"/>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 xml:space="preserve">    2.公务用车购置及运行费支出3万元。其中：公务用车购置支出为0万元。公务用车运行支出3万元。主要用于院内工作人员带儿童外出办事、看病、上学等用车支出。2020年，本单位开支财政拨款的公务用车保有量为2辆。</w:t>
      </w:r>
    </w:p>
    <w:p>
      <w:pPr>
        <w:autoSpaceDE w:val="0"/>
        <w:autoSpaceDN w:val="0"/>
        <w:adjustRightInd w:val="0"/>
        <w:spacing w:line="580" w:lineRule="exact"/>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 xml:space="preserve">    3.公务接待费支出0.13万元。其中：</w:t>
      </w:r>
    </w:p>
    <w:p>
      <w:pPr>
        <w:autoSpaceDE w:val="0"/>
        <w:autoSpaceDN w:val="0"/>
        <w:adjustRightInd w:val="0"/>
        <w:spacing w:line="580" w:lineRule="exact"/>
        <w:ind w:firstLine="64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外宾接待支出0万元。2020年共接待国（境）外来访团组0个、来访外宾0人次。</w:t>
      </w:r>
    </w:p>
    <w:p>
      <w:pPr>
        <w:autoSpaceDE w:val="0"/>
        <w:autoSpaceDN w:val="0"/>
        <w:adjustRightInd w:val="0"/>
        <w:spacing w:line="580" w:lineRule="exact"/>
        <w:ind w:firstLine="64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国内公务接待支出0.13万元。主要用于广西区内儿童福利机构来我院共同探讨学习儿童“养治教康置+社会工作”业务方面的公务接待支出。2020年共接待国内来访团1个，共13人次。</w:t>
      </w:r>
    </w:p>
    <w:p>
      <w:pPr>
        <w:autoSpaceDE w:val="0"/>
        <w:autoSpaceDN w:val="0"/>
        <w:adjustRightInd w:val="0"/>
        <w:spacing w:line="580" w:lineRule="exact"/>
        <w:ind w:firstLine="643" w:firstLineChars="200"/>
        <w:jc w:val="left"/>
        <w:rPr>
          <w:rFonts w:ascii="仿宋_GB2312" w:eastAsia="仿宋_GB2312" w:cs="仿宋_GB2312"/>
          <w:b/>
          <w:color w:val="000000" w:themeColor="text1"/>
          <w:kern w:val="0"/>
          <w:sz w:val="32"/>
          <w:szCs w:val="32"/>
          <w14:textFill>
            <w14:solidFill>
              <w14:schemeClr w14:val="tx1"/>
            </w14:solidFill>
          </w14:textFill>
        </w:rPr>
      </w:pPr>
      <w:r>
        <w:rPr>
          <w:rFonts w:hint="eastAsia" w:ascii="仿宋_GB2312" w:eastAsia="仿宋_GB2312" w:cs="仿宋_GB2312"/>
          <w:b/>
          <w:bCs/>
          <w:color w:val="000000" w:themeColor="text1"/>
          <w:kern w:val="0"/>
          <w:sz w:val="32"/>
          <w:szCs w:val="32"/>
          <w14:textFill>
            <w14:solidFill>
              <w14:schemeClr w14:val="tx1"/>
            </w14:solidFill>
          </w14:textFill>
        </w:rPr>
        <w:t>八、</w:t>
      </w:r>
      <w:r>
        <w:rPr>
          <w:rFonts w:hint="eastAsia" w:ascii="仿宋_GB2312" w:eastAsia="仿宋_GB2312" w:cs="仿宋_GB2312"/>
          <w:b/>
          <w:color w:val="000000" w:themeColor="text1"/>
          <w:kern w:val="0"/>
          <w:sz w:val="32"/>
          <w:szCs w:val="32"/>
          <w14:textFill>
            <w14:solidFill>
              <w14:schemeClr w14:val="tx1"/>
            </w14:solidFill>
          </w14:textFill>
        </w:rPr>
        <w:t>2020年度政府性基金预算财政拨款收入支出决算情况说明</w:t>
      </w:r>
    </w:p>
    <w:p>
      <w:pPr>
        <w:autoSpaceDE w:val="0"/>
        <w:autoSpaceDN w:val="0"/>
        <w:adjustRightInd w:val="0"/>
        <w:spacing w:line="580" w:lineRule="exact"/>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 xml:space="preserve">    本单位2020年度政府基金预算财政拨款收、支总决算150.34万元、150.34万元。与2019年相比，收入总计减少82.26万元，减少35%；支出总计减少82.26万元，减少35%。其中，支出情况为：</w:t>
      </w:r>
    </w:p>
    <w:p>
      <w:pPr>
        <w:autoSpaceDE w:val="0"/>
        <w:autoSpaceDN w:val="0"/>
        <w:adjustRightInd w:val="0"/>
        <w:spacing w:line="580" w:lineRule="exact"/>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 xml:space="preserve">     2020年基金拨款年初预算为</w:t>
      </w:r>
      <w:r>
        <w:rPr>
          <w:rFonts w:hint="eastAsia" w:ascii="仿宋_GB2312" w:eastAsia="仿宋_GB2312"/>
          <w:color w:val="000000" w:themeColor="text1"/>
          <w:sz w:val="28"/>
          <w:szCs w:val="28"/>
          <w14:textFill>
            <w14:solidFill>
              <w14:schemeClr w14:val="tx1"/>
            </w14:solidFill>
          </w14:textFill>
        </w:rPr>
        <w:t>0</w:t>
      </w:r>
      <w:r>
        <w:rPr>
          <w:rFonts w:hint="eastAsia" w:ascii="仿宋_GB2312" w:eastAsia="仿宋_GB2312" w:cs="仿宋_GB2312"/>
          <w:bCs/>
          <w:color w:val="000000" w:themeColor="text1"/>
          <w:kern w:val="0"/>
          <w:sz w:val="32"/>
          <w:szCs w:val="32"/>
          <w14:textFill>
            <w14:solidFill>
              <w14:schemeClr w14:val="tx1"/>
            </w14:solidFill>
          </w14:textFill>
        </w:rPr>
        <w:t>万元，支出决算150.34万元，决算大于预算数主要原因： 2020年本单位收到中央和自治区下达至本单位用于儿童福利体系建设、儿童助学、疫情防控等用途的福利彩票公益金。其中：</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其他支出（类）彩票公益金安排的支出（款）用于社会福利的彩票公益金支出（项）。年初预算为0万元，支出决算为150.34万元。决算数大于预算数的主要原因是2020年本单位收到中央和自治区下达至本单位用于儿童福利体系建设、儿童助学、疫情防控等用途的福利彩票公益金。</w:t>
      </w:r>
    </w:p>
    <w:p>
      <w:pPr>
        <w:numPr>
          <w:ilvl w:val="0"/>
          <w:numId w:val="1"/>
        </w:numPr>
        <w:autoSpaceDE w:val="0"/>
        <w:autoSpaceDN w:val="0"/>
        <w:adjustRightInd w:val="0"/>
        <w:spacing w:line="580" w:lineRule="exact"/>
        <w:ind w:firstLine="643" w:firstLineChars="200"/>
        <w:jc w:val="left"/>
        <w:rPr>
          <w:rFonts w:ascii="仿宋_GB2312" w:eastAsia="仿宋_GB2312" w:cs="仿宋_GB2312"/>
          <w:b/>
          <w:color w:val="000000" w:themeColor="text1"/>
          <w:kern w:val="0"/>
          <w:sz w:val="32"/>
          <w:szCs w:val="32"/>
          <w14:textFill>
            <w14:solidFill>
              <w14:schemeClr w14:val="tx1"/>
            </w14:solidFill>
          </w14:textFill>
        </w:rPr>
      </w:pPr>
      <w:r>
        <w:rPr>
          <w:rFonts w:hint="eastAsia" w:ascii="仿宋_GB2312" w:eastAsia="仿宋_GB2312" w:cs="仿宋_GB2312"/>
          <w:b/>
          <w:color w:val="000000" w:themeColor="text1"/>
          <w:kern w:val="0"/>
          <w:sz w:val="32"/>
          <w:szCs w:val="32"/>
          <w14:textFill>
            <w14:solidFill>
              <w14:schemeClr w14:val="tx1"/>
            </w14:solidFill>
          </w14:textFill>
        </w:rPr>
        <w:t>国有资本经营预算财政拨款支出情况说明</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本单位2020年没有国有资本经营预算财政拨款收入，也没有安排2020年国有资本经营预算财政拨款支出，故本表无数据。</w:t>
      </w:r>
    </w:p>
    <w:p>
      <w:pPr>
        <w:autoSpaceDE w:val="0"/>
        <w:autoSpaceDN w:val="0"/>
        <w:adjustRightInd w:val="0"/>
        <w:spacing w:line="580" w:lineRule="exact"/>
        <w:ind w:firstLine="643" w:firstLineChars="200"/>
        <w:jc w:val="left"/>
        <w:rPr>
          <w:rFonts w:ascii="仿宋_GB2312" w:eastAsia="仿宋_GB2312" w:cs="仿宋_GB2312"/>
          <w:b/>
          <w:color w:val="000000" w:themeColor="text1"/>
          <w:kern w:val="0"/>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十、2020</w:t>
      </w:r>
      <w:r>
        <w:rPr>
          <w:rFonts w:hint="eastAsia" w:ascii="仿宋_GB2312" w:eastAsia="仿宋_GB2312" w:cs="仿宋_GB2312"/>
          <w:b/>
          <w:color w:val="000000" w:themeColor="text1"/>
          <w:kern w:val="0"/>
          <w:sz w:val="32"/>
          <w:szCs w:val="32"/>
          <w14:textFill>
            <w14:solidFill>
              <w14:schemeClr w14:val="tx1"/>
            </w14:solidFill>
          </w14:textFill>
        </w:rPr>
        <w:t>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绩效管理工作开展情况</w:t>
      </w:r>
    </w:p>
    <w:p>
      <w:pPr>
        <w:autoSpaceDE w:val="0"/>
        <w:autoSpaceDN w:val="0"/>
        <w:adjustRightInd w:val="0"/>
        <w:spacing w:line="580" w:lineRule="exact"/>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 xml:space="preserve">    根据财政预算管理要求，我单位组织对2020年度预算整体支出全面开展绩效自评。其中，整体支出绩效目标1个，涉及预算资金2158.29万元，自评覆盖率达到年初预算的118%。</w:t>
      </w:r>
    </w:p>
    <w:p>
      <w:pPr>
        <w:autoSpaceDE w:val="0"/>
        <w:autoSpaceDN w:val="0"/>
        <w:adjustRightInd w:val="0"/>
        <w:spacing w:line="580" w:lineRule="exact"/>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（二）单位决算中整体支出绩效自评结果。</w:t>
      </w:r>
    </w:p>
    <w:p>
      <w:pPr>
        <w:spacing w:line="600" w:lineRule="exact"/>
        <w:ind w:firstLine="640" w:firstLineChars="200"/>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我单位根据年初设定的绩效目标，经自评，2020年度预算支出绩效自评总分为91.89分，我单位整体支出绩效年度目标达成，各项产出指标及效益指标基本均达到指标值，个别指标受新冠肺炎疫情影响未能完成。基本做到了持续为孤残儿童及困境儿童提供优质的照顾、教育、康复服务，提高孤残儿童的学习、生活自理、沟通交流、社会参与等能力，促进社会福利事业的发展。2020年一般公共预算执行数为1830.15万元，未执行数为177.8万元，主要未能执行的原因为：2020年受新冠肺炎疫情影响，我单位未安排儿童外出活动，自治区下达的儿童救济金未使用完,剩余16.18万元需结转至2021年继续使用。另外未完成的基本支出资金主要为单位工作人员因退休、辞职、调动等原因剩余的人员的工资、社保费用等经费，剩余部</w:t>
      </w:r>
      <w:r>
        <w:rPr>
          <w:rFonts w:hint="eastAsia" w:ascii="仿宋_GB2312" w:eastAsia="仿宋_GB2312" w:cs="仿宋_GB2312"/>
          <w:bCs/>
          <w:color w:val="000000" w:themeColor="text1"/>
          <w:kern w:val="0"/>
          <w:sz w:val="32"/>
          <w:szCs w:val="32"/>
          <w:lang w:eastAsia="zh-CN"/>
          <w14:textFill>
            <w14:solidFill>
              <w14:schemeClr w14:val="tx1"/>
            </w14:solidFill>
          </w14:textFill>
        </w:rPr>
        <w:t>分</w:t>
      </w:r>
      <w:bookmarkStart w:id="0" w:name="_GoBack"/>
      <w:bookmarkEnd w:id="0"/>
      <w:r>
        <w:rPr>
          <w:rFonts w:hint="eastAsia" w:ascii="仿宋_GB2312" w:eastAsia="仿宋_GB2312" w:cs="仿宋_GB2312"/>
          <w:bCs/>
          <w:color w:val="000000" w:themeColor="text1"/>
          <w:kern w:val="0"/>
          <w:sz w:val="32"/>
          <w:szCs w:val="32"/>
          <w14:textFill>
            <w14:solidFill>
              <w14:schemeClr w14:val="tx1"/>
            </w14:solidFill>
          </w14:textFill>
        </w:rPr>
        <w:t>结转到2021年继续使用。</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（《预算单位整体支出绩效自评表》详见附件）</w:t>
      </w:r>
    </w:p>
    <w:p>
      <w:pPr>
        <w:autoSpaceDE w:val="0"/>
        <w:autoSpaceDN w:val="0"/>
        <w:adjustRightInd w:val="0"/>
        <w:spacing w:line="580" w:lineRule="exact"/>
        <w:ind w:firstLine="643" w:firstLineChars="200"/>
        <w:jc w:val="left"/>
        <w:rPr>
          <w:rFonts w:ascii="仿宋_GB2312" w:eastAsia="仿宋_GB2312" w:cs="仿宋_GB2312"/>
          <w:b/>
          <w:color w:val="000000" w:themeColor="text1"/>
          <w:kern w:val="0"/>
          <w:sz w:val="32"/>
          <w:szCs w:val="32"/>
          <w14:textFill>
            <w14:solidFill>
              <w14:schemeClr w14:val="tx1"/>
            </w14:solidFill>
          </w14:textFill>
        </w:rPr>
      </w:pPr>
      <w:r>
        <w:rPr>
          <w:rFonts w:hint="eastAsia" w:ascii="仿宋_GB2312" w:eastAsia="仿宋_GB2312" w:cs="仿宋_GB2312"/>
          <w:b/>
          <w:color w:val="000000" w:themeColor="text1"/>
          <w:kern w:val="0"/>
          <w:sz w:val="32"/>
          <w:szCs w:val="32"/>
          <w14:textFill>
            <w14:solidFill>
              <w14:schemeClr w14:val="tx1"/>
            </w14:solidFill>
          </w14:textFill>
        </w:rPr>
        <w:t>十一、其他重要事项的情况</w:t>
      </w:r>
    </w:p>
    <w:p>
      <w:pPr>
        <w:autoSpaceDE w:val="0"/>
        <w:autoSpaceDN w:val="0"/>
        <w:adjustRightInd w:val="0"/>
        <w:spacing w:line="580" w:lineRule="exact"/>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（一）事业单位运行经费支出情况。2020年度我单位运行经费支出107.9万元，比2019年增加10.78万元，增长11%，增加原因主要为我单位</w:t>
      </w:r>
      <w:r>
        <w:rPr>
          <w:rFonts w:hint="eastAsia" w:ascii="仿宋_GB2312" w:eastAsia="仿宋_GB2312" w:cs="仿宋_GB2312"/>
          <w:bCs/>
          <w:color w:val="000000" w:themeColor="text1"/>
          <w:kern w:val="0"/>
          <w:sz w:val="32"/>
          <w:szCs w:val="32"/>
          <w14:textFill>
            <w14:solidFill>
              <w14:schemeClr w14:val="tx1"/>
            </w14:solidFill>
          </w14:textFill>
        </w:rPr>
        <w:t>职工工会经费的增加</w:t>
      </w:r>
      <w:r>
        <w:rPr>
          <w:rFonts w:hint="eastAsia" w:ascii="仿宋_GB2312" w:eastAsia="仿宋_GB2312" w:cs="仿宋_GB2312"/>
          <w:color w:val="000000" w:themeColor="text1"/>
          <w:kern w:val="0"/>
          <w:sz w:val="32"/>
          <w:szCs w:val="32"/>
          <w14:textFill>
            <w14:solidFill>
              <w14:schemeClr w14:val="tx1"/>
            </w14:solidFill>
          </w14:textFill>
        </w:rPr>
        <w:t>。</w:t>
      </w:r>
    </w:p>
    <w:p>
      <w:pPr>
        <w:autoSpaceDE w:val="0"/>
        <w:autoSpaceDN w:val="0"/>
        <w:adjustRightInd w:val="0"/>
        <w:spacing w:line="580" w:lineRule="exact"/>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（二）政府采购支出情况。2020年度本单位政府采购支出总额</w:t>
      </w:r>
      <w:r>
        <w:rPr>
          <w:rFonts w:hint="eastAsia" w:ascii="仿宋_GB2312" w:hAnsi="仿宋" w:eastAsia="仿宋_GB2312" w:cs="仿宋"/>
          <w:bCs/>
          <w:color w:val="000000" w:themeColor="text1"/>
          <w:sz w:val="32"/>
          <w:szCs w:val="32"/>
          <w14:textFill>
            <w14:solidFill>
              <w14:schemeClr w14:val="tx1"/>
            </w14:solidFill>
          </w14:textFill>
        </w:rPr>
        <w:t>68.59</w:t>
      </w:r>
      <w:r>
        <w:rPr>
          <w:rFonts w:hint="eastAsia" w:ascii="仿宋_GB2312" w:eastAsia="仿宋_GB2312" w:cs="仿宋_GB2312"/>
          <w:color w:val="000000" w:themeColor="text1"/>
          <w:kern w:val="0"/>
          <w:sz w:val="32"/>
          <w:szCs w:val="32"/>
          <w14:textFill>
            <w14:solidFill>
              <w14:schemeClr w14:val="tx1"/>
            </w14:solidFill>
          </w14:textFill>
        </w:rPr>
        <w:t>万元，其中：</w:t>
      </w:r>
      <w:r>
        <w:rPr>
          <w:rFonts w:hint="eastAsia" w:ascii="仿宋_GB2312" w:hAnsi="仿宋" w:eastAsia="仿宋_GB2312" w:cs="仿宋"/>
          <w:bCs/>
          <w:color w:val="000000" w:themeColor="text1"/>
          <w:sz w:val="32"/>
          <w:szCs w:val="32"/>
          <w14:textFill>
            <w14:solidFill>
              <w14:schemeClr w14:val="tx1"/>
            </w14:solidFill>
          </w14:textFill>
        </w:rPr>
        <w:t>货物支出26.03万元、服务支出0万元，工程支出42.56万元。</w:t>
      </w:r>
    </w:p>
    <w:p>
      <w:pPr>
        <w:autoSpaceDE w:val="0"/>
        <w:autoSpaceDN w:val="0"/>
        <w:adjustRightInd w:val="0"/>
        <w:spacing w:line="580" w:lineRule="exact"/>
        <w:ind w:firstLine="627" w:firstLineChars="196"/>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 xml:space="preserve">（三）国有资产占用情况。截至年末单位共有车辆2辆，其中：特种专业技术用车0辆；其他用车2辆。单价50万元以上通用设备0台（套），单价100万元以上专用设备0台（套）。 </w:t>
      </w:r>
    </w:p>
    <w:p>
      <w:pPr>
        <w:ind w:firstLine="645"/>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第四部分：名词解释</w:t>
      </w:r>
    </w:p>
    <w:p>
      <w:pPr>
        <w:numPr>
          <w:ilvl w:val="0"/>
          <w:numId w:val="3"/>
        </w:numPr>
        <w:ind w:firstLine="645"/>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财政拨款收入：指市本级财政当年拨付的资金。</w:t>
      </w:r>
    </w:p>
    <w:p>
      <w:pPr>
        <w:numPr>
          <w:ilvl w:val="0"/>
          <w:numId w:val="3"/>
        </w:numPr>
        <w:ind w:firstLine="645"/>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其他收入：指除上述“财政拨款收入”、“事业收入”、“经营收入”等以外的收入。主要是利息收入、非同级财政拨款收入等收入。</w:t>
      </w:r>
    </w:p>
    <w:p>
      <w:pPr>
        <w:numPr>
          <w:ilvl w:val="0"/>
          <w:numId w:val="3"/>
        </w:numPr>
        <w:ind w:firstLine="645"/>
        <w:rPr>
          <w:rFonts w:ascii="仿宋_GB2312" w:eastAsia="仿宋_GB2312"/>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使用非财政拨款结余</w:t>
      </w:r>
      <w:r>
        <w:rPr>
          <w:rFonts w:hint="eastAsia" w:ascii="仿宋_GB2312" w:eastAsia="仿宋_GB2312"/>
          <w:bCs/>
          <w:color w:val="000000" w:themeColor="text1"/>
          <w:sz w:val="32"/>
          <w:szCs w:val="32"/>
          <w14:textFill>
            <w14:solidFill>
              <w14:schemeClr w14:val="tx1"/>
            </w14:solidFill>
          </w14:textFill>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ind w:firstLine="645"/>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年初结转和结余：指以前年度尚未完成、结转到本年按规定继续使用的资金。</w:t>
      </w:r>
    </w:p>
    <w:p>
      <w:pPr>
        <w:numPr>
          <w:ilvl w:val="0"/>
          <w:numId w:val="3"/>
        </w:numPr>
        <w:ind w:firstLine="645"/>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年末结转和结余：指本年度或以前年度预算安排、因客观条件发生变化无法按原计划实施，需延迟到以后年度按有关规定继续使用的资金。</w:t>
      </w:r>
    </w:p>
    <w:p>
      <w:pPr>
        <w:numPr>
          <w:ilvl w:val="0"/>
          <w:numId w:val="3"/>
        </w:numPr>
        <w:ind w:firstLine="645"/>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基本支出：指为保障机构正常运转、完成日常工作任务而发生的人员支出和公用经费支出。</w:t>
      </w:r>
    </w:p>
    <w:p>
      <w:pPr>
        <w:numPr>
          <w:ilvl w:val="0"/>
          <w:numId w:val="3"/>
        </w:numPr>
        <w:ind w:firstLine="645"/>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项目支出：指在基本支出之外为完成特定行政任务和事业发展目标所发生的支出。如儿童生活费项目、儿童大病医疗项目等项目支出。</w:t>
      </w:r>
    </w:p>
    <w:p>
      <w:pPr>
        <w:numPr>
          <w:ilvl w:val="0"/>
          <w:numId w:val="3"/>
        </w:numPr>
        <w:ind w:firstLine="645"/>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九、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p>
      <w:pPr>
        <w:spacing w:line="560" w:lineRule="exact"/>
        <w:ind w:firstLine="640" w:firstLineChars="200"/>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十、救济费支出：主要包含儿童伙食费、服装被褥费、日常用品费、教育费、基本医疗费和康复费等支出。</w:t>
      </w:r>
    </w:p>
    <w:p>
      <w:pPr>
        <w:ind w:firstLine="640" w:firstLineChars="200"/>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十一、助学金支出：资助对象范围是已被认定为孤儿、身份年满18周岁后在普通全日制本科学校、普通全日制专科学校、高等职业学校等高等院校及中等职业学校就读的中专、大专、本科学生和硕博士研究生。资助标准为每人每学年1万元助学金，资助时限为孤儿入学就读期间。</w:t>
      </w:r>
    </w:p>
    <w:p>
      <w:pPr>
        <w:rPr>
          <w:rFonts w:ascii="仿宋_GB2312" w:eastAsia="仿宋_GB2312"/>
          <w:bCs/>
          <w:color w:val="000000" w:themeColor="text1"/>
          <w:sz w:val="32"/>
          <w:szCs w:val="32"/>
          <w14:textFill>
            <w14:solidFill>
              <w14:schemeClr w14:val="tx1"/>
            </w14:solidFill>
          </w14:textFill>
        </w:rPr>
      </w:pPr>
    </w:p>
    <w:p>
      <w:pPr>
        <w:autoSpaceDE w:val="0"/>
        <w:autoSpaceDN w:val="0"/>
        <w:adjustRightInd w:val="0"/>
        <w:spacing w:line="560" w:lineRule="exact"/>
        <w:ind w:firstLine="627" w:firstLineChars="196"/>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附件：1.2020年度决算公开报表</w:t>
      </w:r>
    </w:p>
    <w:p>
      <w:pPr>
        <w:autoSpaceDE w:val="0"/>
        <w:autoSpaceDN w:val="0"/>
        <w:adjustRightInd w:val="0"/>
        <w:spacing w:line="560" w:lineRule="exact"/>
        <w:ind w:left="1608" w:leftChars="760" w:hanging="12" w:hangingChars="4"/>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2.2020年度柳州市儿童福利院整体支出绩效自评表</w:t>
      </w:r>
    </w:p>
    <w:p>
      <w:pPr>
        <w:rPr>
          <w:color w:val="000000" w:themeColor="text1"/>
          <w14:textFill>
            <w14:solidFill>
              <w14:schemeClr w14:val="tx1"/>
            </w14:solidFill>
          </w14:textFill>
        </w:rPr>
      </w:pPr>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33497"/>
    <w:rsid w:val="00035278"/>
    <w:rsid w:val="00042E81"/>
    <w:rsid w:val="00060062"/>
    <w:rsid w:val="00066CA3"/>
    <w:rsid w:val="00070BAE"/>
    <w:rsid w:val="0007157D"/>
    <w:rsid w:val="00090694"/>
    <w:rsid w:val="00097128"/>
    <w:rsid w:val="000B2D8D"/>
    <w:rsid w:val="000C79B1"/>
    <w:rsid w:val="000F3E1C"/>
    <w:rsid w:val="00106C50"/>
    <w:rsid w:val="00117BB9"/>
    <w:rsid w:val="001409FE"/>
    <w:rsid w:val="00141FE3"/>
    <w:rsid w:val="00162991"/>
    <w:rsid w:val="00165962"/>
    <w:rsid w:val="00173BA6"/>
    <w:rsid w:val="001759B4"/>
    <w:rsid w:val="001E4694"/>
    <w:rsid w:val="001F22AD"/>
    <w:rsid w:val="00213C28"/>
    <w:rsid w:val="0022352A"/>
    <w:rsid w:val="00231F7D"/>
    <w:rsid w:val="00251A40"/>
    <w:rsid w:val="00252E36"/>
    <w:rsid w:val="00275E33"/>
    <w:rsid w:val="002854FB"/>
    <w:rsid w:val="00286DE3"/>
    <w:rsid w:val="002905AA"/>
    <w:rsid w:val="002919A2"/>
    <w:rsid w:val="0029629E"/>
    <w:rsid w:val="002A2896"/>
    <w:rsid w:val="002B1B53"/>
    <w:rsid w:val="002B1CDF"/>
    <w:rsid w:val="002B2408"/>
    <w:rsid w:val="002B7163"/>
    <w:rsid w:val="002C14D3"/>
    <w:rsid w:val="002C4338"/>
    <w:rsid w:val="002E2A76"/>
    <w:rsid w:val="002F1FEE"/>
    <w:rsid w:val="0032093E"/>
    <w:rsid w:val="00355EF1"/>
    <w:rsid w:val="003664C2"/>
    <w:rsid w:val="00376F1C"/>
    <w:rsid w:val="00394033"/>
    <w:rsid w:val="003A6498"/>
    <w:rsid w:val="003A742D"/>
    <w:rsid w:val="003C2C6A"/>
    <w:rsid w:val="003C4E16"/>
    <w:rsid w:val="003D1A7E"/>
    <w:rsid w:val="003D5676"/>
    <w:rsid w:val="003E1409"/>
    <w:rsid w:val="003E4D16"/>
    <w:rsid w:val="00410727"/>
    <w:rsid w:val="00414CDE"/>
    <w:rsid w:val="00417564"/>
    <w:rsid w:val="00424D5A"/>
    <w:rsid w:val="00426218"/>
    <w:rsid w:val="004273FD"/>
    <w:rsid w:val="00431B1E"/>
    <w:rsid w:val="004628C7"/>
    <w:rsid w:val="00474D6E"/>
    <w:rsid w:val="004834AF"/>
    <w:rsid w:val="00486C91"/>
    <w:rsid w:val="004C08D8"/>
    <w:rsid w:val="004D4BD0"/>
    <w:rsid w:val="004D5452"/>
    <w:rsid w:val="004D5A70"/>
    <w:rsid w:val="004F57F2"/>
    <w:rsid w:val="00502AEA"/>
    <w:rsid w:val="00526A39"/>
    <w:rsid w:val="00552D12"/>
    <w:rsid w:val="005733D0"/>
    <w:rsid w:val="0057648B"/>
    <w:rsid w:val="00583856"/>
    <w:rsid w:val="00596F52"/>
    <w:rsid w:val="005A3B53"/>
    <w:rsid w:val="005C5E49"/>
    <w:rsid w:val="005E3779"/>
    <w:rsid w:val="005F0312"/>
    <w:rsid w:val="0063790A"/>
    <w:rsid w:val="00676E04"/>
    <w:rsid w:val="00697445"/>
    <w:rsid w:val="006A1EED"/>
    <w:rsid w:val="006B28B3"/>
    <w:rsid w:val="006C1367"/>
    <w:rsid w:val="006C2B40"/>
    <w:rsid w:val="006D7A7F"/>
    <w:rsid w:val="006E6DD7"/>
    <w:rsid w:val="006F6B75"/>
    <w:rsid w:val="007078DE"/>
    <w:rsid w:val="00715385"/>
    <w:rsid w:val="00727CFB"/>
    <w:rsid w:val="0073274B"/>
    <w:rsid w:val="00737E69"/>
    <w:rsid w:val="00741881"/>
    <w:rsid w:val="00756C85"/>
    <w:rsid w:val="00770E72"/>
    <w:rsid w:val="00785AD1"/>
    <w:rsid w:val="00787B4B"/>
    <w:rsid w:val="007A06BC"/>
    <w:rsid w:val="007A2ED9"/>
    <w:rsid w:val="007A7B36"/>
    <w:rsid w:val="007B376E"/>
    <w:rsid w:val="007D5F1A"/>
    <w:rsid w:val="00824B20"/>
    <w:rsid w:val="00826736"/>
    <w:rsid w:val="008347DA"/>
    <w:rsid w:val="00840383"/>
    <w:rsid w:val="00846A86"/>
    <w:rsid w:val="008474A5"/>
    <w:rsid w:val="00854C20"/>
    <w:rsid w:val="00856F3C"/>
    <w:rsid w:val="0087427F"/>
    <w:rsid w:val="008A19B6"/>
    <w:rsid w:val="008B1A3D"/>
    <w:rsid w:val="008B3A81"/>
    <w:rsid w:val="008B660E"/>
    <w:rsid w:val="008B69F7"/>
    <w:rsid w:val="008F00FB"/>
    <w:rsid w:val="00930C3F"/>
    <w:rsid w:val="0094383C"/>
    <w:rsid w:val="00944C08"/>
    <w:rsid w:val="0096112B"/>
    <w:rsid w:val="00975FBA"/>
    <w:rsid w:val="009C214E"/>
    <w:rsid w:val="009D0F7D"/>
    <w:rsid w:val="00A01AF6"/>
    <w:rsid w:val="00A11F19"/>
    <w:rsid w:val="00A306CE"/>
    <w:rsid w:val="00A40791"/>
    <w:rsid w:val="00A718AD"/>
    <w:rsid w:val="00A72516"/>
    <w:rsid w:val="00A72F43"/>
    <w:rsid w:val="00A73F0E"/>
    <w:rsid w:val="00A80444"/>
    <w:rsid w:val="00A91144"/>
    <w:rsid w:val="00A9356D"/>
    <w:rsid w:val="00A93C22"/>
    <w:rsid w:val="00AA44D4"/>
    <w:rsid w:val="00AB11D7"/>
    <w:rsid w:val="00AC1B2F"/>
    <w:rsid w:val="00AD654E"/>
    <w:rsid w:val="00AD65E0"/>
    <w:rsid w:val="00AD665E"/>
    <w:rsid w:val="00AF3758"/>
    <w:rsid w:val="00AF54E5"/>
    <w:rsid w:val="00B2529B"/>
    <w:rsid w:val="00B41346"/>
    <w:rsid w:val="00B4602B"/>
    <w:rsid w:val="00B56CD8"/>
    <w:rsid w:val="00B64B31"/>
    <w:rsid w:val="00B72895"/>
    <w:rsid w:val="00B82276"/>
    <w:rsid w:val="00B93D21"/>
    <w:rsid w:val="00B96E03"/>
    <w:rsid w:val="00BA0D1C"/>
    <w:rsid w:val="00BD3E2C"/>
    <w:rsid w:val="00BE1684"/>
    <w:rsid w:val="00C0078C"/>
    <w:rsid w:val="00C06AFA"/>
    <w:rsid w:val="00C1065F"/>
    <w:rsid w:val="00C23965"/>
    <w:rsid w:val="00C3717A"/>
    <w:rsid w:val="00C37F78"/>
    <w:rsid w:val="00C6618F"/>
    <w:rsid w:val="00C7710B"/>
    <w:rsid w:val="00C90ACD"/>
    <w:rsid w:val="00CB13C5"/>
    <w:rsid w:val="00CB5395"/>
    <w:rsid w:val="00CB576A"/>
    <w:rsid w:val="00CB6319"/>
    <w:rsid w:val="00CC63F1"/>
    <w:rsid w:val="00CF2E49"/>
    <w:rsid w:val="00CF312F"/>
    <w:rsid w:val="00CF69D9"/>
    <w:rsid w:val="00CF778D"/>
    <w:rsid w:val="00D21EBD"/>
    <w:rsid w:val="00D222F7"/>
    <w:rsid w:val="00D52BB6"/>
    <w:rsid w:val="00D77144"/>
    <w:rsid w:val="00D83F1C"/>
    <w:rsid w:val="00D9290B"/>
    <w:rsid w:val="00DA135A"/>
    <w:rsid w:val="00DA4574"/>
    <w:rsid w:val="00DA6437"/>
    <w:rsid w:val="00DD01AE"/>
    <w:rsid w:val="00DD74AF"/>
    <w:rsid w:val="00DF6E4A"/>
    <w:rsid w:val="00DF79D6"/>
    <w:rsid w:val="00E0722F"/>
    <w:rsid w:val="00E138B0"/>
    <w:rsid w:val="00E235E0"/>
    <w:rsid w:val="00E3065F"/>
    <w:rsid w:val="00E476EA"/>
    <w:rsid w:val="00E508CD"/>
    <w:rsid w:val="00E54D00"/>
    <w:rsid w:val="00E65742"/>
    <w:rsid w:val="00E82DE1"/>
    <w:rsid w:val="00E834E7"/>
    <w:rsid w:val="00E85780"/>
    <w:rsid w:val="00E9188E"/>
    <w:rsid w:val="00E9380B"/>
    <w:rsid w:val="00EA4AA5"/>
    <w:rsid w:val="00EB1FD8"/>
    <w:rsid w:val="00EB376D"/>
    <w:rsid w:val="00EC2D48"/>
    <w:rsid w:val="00F046A0"/>
    <w:rsid w:val="00F04BF4"/>
    <w:rsid w:val="00F27067"/>
    <w:rsid w:val="00F3473B"/>
    <w:rsid w:val="00F46C99"/>
    <w:rsid w:val="00F62B44"/>
    <w:rsid w:val="00F66C5B"/>
    <w:rsid w:val="00F82010"/>
    <w:rsid w:val="00FB1D3D"/>
    <w:rsid w:val="00FB7A49"/>
    <w:rsid w:val="00FD4B30"/>
    <w:rsid w:val="00FE0BE1"/>
    <w:rsid w:val="00FE4EA6"/>
    <w:rsid w:val="00FF0C68"/>
    <w:rsid w:val="00FF2A91"/>
    <w:rsid w:val="00FF5D05"/>
    <w:rsid w:val="00FF6449"/>
    <w:rsid w:val="04A9211F"/>
    <w:rsid w:val="05D76C05"/>
    <w:rsid w:val="06974A6E"/>
    <w:rsid w:val="09617C18"/>
    <w:rsid w:val="0C435240"/>
    <w:rsid w:val="0C585F1A"/>
    <w:rsid w:val="0CB65929"/>
    <w:rsid w:val="0E074DDF"/>
    <w:rsid w:val="0E804850"/>
    <w:rsid w:val="0ED728E3"/>
    <w:rsid w:val="124204B5"/>
    <w:rsid w:val="157E4D03"/>
    <w:rsid w:val="17E46BA4"/>
    <w:rsid w:val="182962AB"/>
    <w:rsid w:val="185D28B5"/>
    <w:rsid w:val="19D073EB"/>
    <w:rsid w:val="1BDC35F1"/>
    <w:rsid w:val="1CC31F67"/>
    <w:rsid w:val="1CDC55A5"/>
    <w:rsid w:val="207B073C"/>
    <w:rsid w:val="2494767B"/>
    <w:rsid w:val="24D337DC"/>
    <w:rsid w:val="26460DBA"/>
    <w:rsid w:val="26F13632"/>
    <w:rsid w:val="27A95686"/>
    <w:rsid w:val="2B6F74EB"/>
    <w:rsid w:val="2C4219FE"/>
    <w:rsid w:val="2DE30186"/>
    <w:rsid w:val="2F5E3AB5"/>
    <w:rsid w:val="313B05E1"/>
    <w:rsid w:val="34020F86"/>
    <w:rsid w:val="351544C3"/>
    <w:rsid w:val="39A63F06"/>
    <w:rsid w:val="3A754C5E"/>
    <w:rsid w:val="3B8033E1"/>
    <w:rsid w:val="3CF65AFB"/>
    <w:rsid w:val="3D5D01DF"/>
    <w:rsid w:val="3ED1439F"/>
    <w:rsid w:val="3EFF538C"/>
    <w:rsid w:val="403977E9"/>
    <w:rsid w:val="48374EDC"/>
    <w:rsid w:val="49226441"/>
    <w:rsid w:val="4B5E56A0"/>
    <w:rsid w:val="4BEF6D91"/>
    <w:rsid w:val="4C256E3D"/>
    <w:rsid w:val="4CB52F0F"/>
    <w:rsid w:val="4D134BA2"/>
    <w:rsid w:val="4ECD60CE"/>
    <w:rsid w:val="508000CA"/>
    <w:rsid w:val="532F1F9A"/>
    <w:rsid w:val="53B5699A"/>
    <w:rsid w:val="58A3486B"/>
    <w:rsid w:val="5D575623"/>
    <w:rsid w:val="5E995A3E"/>
    <w:rsid w:val="619E191F"/>
    <w:rsid w:val="62163194"/>
    <w:rsid w:val="624D024D"/>
    <w:rsid w:val="63775CFD"/>
    <w:rsid w:val="6397497F"/>
    <w:rsid w:val="650E086A"/>
    <w:rsid w:val="69B44F51"/>
    <w:rsid w:val="69B474BC"/>
    <w:rsid w:val="6B212617"/>
    <w:rsid w:val="6BAA0708"/>
    <w:rsid w:val="6C9F6C1F"/>
    <w:rsid w:val="6DCE2527"/>
    <w:rsid w:val="770D2422"/>
    <w:rsid w:val="779547A3"/>
    <w:rsid w:val="77AC12B7"/>
    <w:rsid w:val="7845703B"/>
    <w:rsid w:val="79306262"/>
    <w:rsid w:val="7A61076D"/>
    <w:rsid w:val="7C202E34"/>
    <w:rsid w:val="7CE34926"/>
    <w:rsid w:val="7E1A6458"/>
    <w:rsid w:val="7E6444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9">
    <w:name w:val="批注框文本 Char"/>
    <w:basedOn w:val="6"/>
    <w:link w:val="2"/>
    <w:qFormat/>
    <w:uiPriority w:val="0"/>
    <w:rPr>
      <w:kern w:val="2"/>
      <w:sz w:val="18"/>
      <w:szCs w:val="18"/>
    </w:rPr>
  </w:style>
  <w:style w:type="character" w:customStyle="1" w:styleId="10">
    <w:name w:val="font11"/>
    <w:basedOn w:val="6"/>
    <w:qFormat/>
    <w:uiPriority w:val="0"/>
    <w:rPr>
      <w:rFonts w:hint="eastAsia" w:ascii="宋体" w:hAnsi="宋体" w:eastAsia="宋体" w:cs="宋体"/>
      <w:color w:val="000000"/>
      <w:sz w:val="22"/>
      <w:szCs w:val="22"/>
      <w:u w:val="none"/>
    </w:rPr>
  </w:style>
  <w:style w:type="character" w:customStyle="1" w:styleId="11">
    <w:name w:val="font01"/>
    <w:basedOn w:val="6"/>
    <w:qFormat/>
    <w:uiPriority w:val="0"/>
    <w:rPr>
      <w:rFonts w:hint="eastAsia" w:ascii="宋体" w:hAnsi="宋体" w:eastAsia="宋体" w:cs="宋体"/>
      <w:color w:val="000000"/>
      <w:sz w:val="24"/>
      <w:szCs w:val="24"/>
      <w:u w:val="none"/>
    </w:rPr>
  </w:style>
  <w:style w:type="paragraph" w:customStyle="1" w:styleId="12">
    <w:name w:val="正文A"/>
    <w:basedOn w:val="1"/>
    <w:qFormat/>
    <w:uiPriority w:val="0"/>
    <w:pPr>
      <w:ind w:left="210" w:leftChars="100" w:right="100" w:rightChars="100"/>
    </w:pPr>
    <w:rPr>
      <w:rFonts w:ascii="微软雅黑" w:hAnsi="微软雅黑" w:eastAsia="微软雅黑"/>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AD6602-3AD1-4BC3-A432-15E0D28909A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5953</Words>
  <Characters>6593</Characters>
  <Lines>6</Lines>
  <Paragraphs>13</Paragraphs>
  <TotalTime>30</TotalTime>
  <ScaleCrop>false</ScaleCrop>
  <LinksUpToDate>false</LinksUpToDate>
  <CharactersWithSpaces>6649</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ん</cp:lastModifiedBy>
  <cp:lastPrinted>2021-08-13T10:10:00Z</cp:lastPrinted>
  <dcterms:modified xsi:type="dcterms:W3CDTF">2023-07-24T08:13:57Z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328AA43763C5474B8F3D6F11741E7C24</vt:lpwstr>
  </property>
</Properties>
</file>