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cs="ArialUnicodeMS"/>
          <w:kern w:val="0"/>
          <w:sz w:val="32"/>
          <w:szCs w:val="32"/>
        </w:rPr>
      </w:pPr>
    </w:p>
    <w:p>
      <w:pPr>
        <w:rPr>
          <w:rFonts w:ascii="黑体" w:eastAsia="黑体" w:cs="ArialUnicodeMS"/>
          <w:kern w:val="0"/>
          <w:sz w:val="72"/>
          <w:szCs w:val="72"/>
        </w:rPr>
      </w:pPr>
    </w:p>
    <w:p>
      <w:pPr>
        <w:rPr>
          <w:rFonts w:ascii="黑体" w:eastAsia="黑体" w:cs="ArialUnicodeMS"/>
          <w:kern w:val="0"/>
          <w:sz w:val="72"/>
          <w:szCs w:val="72"/>
        </w:rPr>
      </w:pPr>
    </w:p>
    <w:p>
      <w:pPr>
        <w:jc w:val="center"/>
        <w:rPr>
          <w:rFonts w:hint="eastAsia" w:ascii="黑体" w:hAnsi="黑体" w:eastAsia="黑体"/>
          <w:bCs/>
          <w:color w:val="000000"/>
          <w:sz w:val="52"/>
          <w:szCs w:val="52"/>
          <w:lang w:eastAsia="zh-CN"/>
        </w:rPr>
      </w:pPr>
      <w:r>
        <w:rPr>
          <w:rFonts w:hint="eastAsia" w:ascii="黑体" w:eastAsia="黑体" w:cs="ArialUnicodeMS"/>
          <w:kern w:val="0"/>
          <w:sz w:val="52"/>
          <w:szCs w:val="52"/>
        </w:rPr>
        <w:t>柳州市</w:t>
      </w:r>
      <w:r>
        <w:rPr>
          <w:rFonts w:hint="eastAsia" w:ascii="黑体" w:hAnsi="黑体" w:eastAsia="黑体"/>
          <w:bCs/>
          <w:color w:val="000000"/>
          <w:sz w:val="52"/>
          <w:szCs w:val="52"/>
          <w:lang w:eastAsia="zh-CN"/>
        </w:rPr>
        <w:t>养老服务促进中心</w:t>
      </w:r>
    </w:p>
    <w:p>
      <w:pPr>
        <w:jc w:val="center"/>
        <w:rPr>
          <w:rFonts w:ascii="黑体" w:eastAsia="黑体" w:cs="ArialUnicodeMS"/>
          <w:kern w:val="0"/>
          <w:sz w:val="52"/>
          <w:szCs w:val="52"/>
        </w:rPr>
      </w:pPr>
      <w:r>
        <w:rPr>
          <w:rFonts w:hint="eastAsia" w:ascii="黑体" w:eastAsia="黑体"/>
          <w:kern w:val="0"/>
          <w:sz w:val="52"/>
          <w:szCs w:val="52"/>
        </w:rPr>
        <w:t>2020</w:t>
      </w:r>
      <w:r>
        <w:rPr>
          <w:rFonts w:hint="eastAsia" w:ascii="黑体" w:eastAsia="黑体" w:cs="ArialUnicodeMS"/>
          <w:kern w:val="0"/>
          <w:sz w:val="52"/>
          <w:szCs w:val="52"/>
        </w:rPr>
        <w:t>年度</w:t>
      </w:r>
      <w:r>
        <w:rPr>
          <w:rFonts w:hint="eastAsia" w:ascii="黑体" w:eastAsia="黑体" w:cs="ArialUnicodeMS"/>
          <w:kern w:val="0"/>
          <w:sz w:val="52"/>
          <w:szCs w:val="52"/>
          <w:lang w:eastAsia="zh-CN"/>
        </w:rPr>
        <w:t>单位</w:t>
      </w:r>
      <w:r>
        <w:rPr>
          <w:rFonts w:hint="eastAsia" w:ascii="黑体" w:eastAsia="黑体" w:cs="ArialUnicodeMS"/>
          <w:kern w:val="0"/>
          <w:sz w:val="52"/>
          <w:szCs w:val="52"/>
        </w:rPr>
        <w:t>决算</w:t>
      </w: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jc w:val="center"/>
        <w:rPr>
          <w:rFonts w:ascii="黑体" w:eastAsia="黑体" w:cs="黑体"/>
          <w:kern w:val="0"/>
          <w:sz w:val="44"/>
          <w:szCs w:val="44"/>
        </w:rPr>
      </w:pPr>
    </w:p>
    <w:p>
      <w:pPr>
        <w:ind w:firstLine="646"/>
        <w:jc w:val="center"/>
        <w:rPr>
          <w:rFonts w:ascii="方正小标宋简体" w:eastAsia="方正小标宋简体"/>
          <w:b/>
          <w:sz w:val="44"/>
          <w:szCs w:val="44"/>
        </w:rPr>
      </w:pPr>
      <w:r>
        <w:rPr>
          <w:rFonts w:hint="eastAsia" w:ascii="方正小标宋简体" w:eastAsia="方正小标宋简体"/>
          <w:b/>
          <w:sz w:val="44"/>
          <w:szCs w:val="44"/>
        </w:rPr>
        <w:t>目    录</w:t>
      </w:r>
    </w:p>
    <w:p>
      <w:pPr>
        <w:ind w:firstLine="645"/>
        <w:rPr>
          <w:rFonts w:ascii="仿宋_GB2312" w:eastAsia="仿宋_GB2312"/>
          <w:b/>
          <w:sz w:val="32"/>
          <w:szCs w:val="32"/>
        </w:rPr>
      </w:pPr>
    </w:p>
    <w:p>
      <w:pPr>
        <w:ind w:firstLine="645"/>
        <w:rPr>
          <w:rFonts w:ascii="仿宋_GB2312" w:eastAsia="仿宋_GB2312"/>
          <w:b/>
          <w:sz w:val="32"/>
          <w:szCs w:val="32"/>
        </w:rPr>
      </w:pPr>
      <w:r>
        <w:rPr>
          <w:rFonts w:hint="eastAsia" w:ascii="仿宋_GB2312" w:eastAsia="仿宋_GB2312"/>
          <w:b/>
          <w:sz w:val="32"/>
          <w:szCs w:val="32"/>
        </w:rPr>
        <w:t>第一部分：</w:t>
      </w:r>
      <w:r>
        <w:rPr>
          <w:rFonts w:hint="eastAsia" w:ascii="仿宋_GB2312" w:hAnsi="黑体" w:eastAsia="仿宋_GB2312"/>
          <w:b/>
          <w:bCs/>
          <w:color w:val="000000"/>
          <w:sz w:val="32"/>
          <w:szCs w:val="32"/>
          <w:lang w:eastAsia="zh-CN"/>
        </w:rPr>
        <w:t>柳州市养老服务促进中心</w:t>
      </w:r>
      <w:r>
        <w:rPr>
          <w:rFonts w:hint="eastAsia" w:ascii="仿宋_GB2312" w:eastAsia="仿宋_GB2312"/>
          <w:b/>
          <w:sz w:val="32"/>
          <w:szCs w:val="32"/>
        </w:rPr>
        <w:t>概况</w:t>
      </w:r>
    </w:p>
    <w:p>
      <w:pPr>
        <w:ind w:firstLine="645"/>
        <w:rPr>
          <w:rFonts w:ascii="仿宋_GB2312" w:eastAsia="仿宋_GB2312"/>
          <w:sz w:val="32"/>
          <w:szCs w:val="32"/>
        </w:rPr>
      </w:pPr>
      <w:r>
        <w:rPr>
          <w:rFonts w:hint="eastAsia" w:ascii="仿宋_GB2312" w:eastAsia="仿宋_GB2312"/>
          <w:sz w:val="32"/>
          <w:szCs w:val="32"/>
        </w:rPr>
        <w:t>一、主要职能</w:t>
      </w:r>
    </w:p>
    <w:p>
      <w:pPr>
        <w:ind w:firstLine="645"/>
        <w:rPr>
          <w:rFonts w:ascii="仿宋_GB2312" w:eastAsia="仿宋_GB2312"/>
          <w:sz w:val="32"/>
          <w:szCs w:val="32"/>
        </w:rPr>
      </w:pPr>
      <w:r>
        <w:rPr>
          <w:rFonts w:hint="eastAsia" w:ascii="仿宋_GB2312" w:eastAsia="仿宋_GB2312"/>
          <w:sz w:val="32"/>
          <w:szCs w:val="32"/>
        </w:rPr>
        <w:t>二、</w:t>
      </w:r>
      <w:r>
        <w:rPr>
          <w:rFonts w:hint="eastAsia" w:ascii="仿宋_GB2312" w:eastAsia="仿宋_GB2312"/>
          <w:sz w:val="32"/>
          <w:szCs w:val="32"/>
          <w:lang w:eastAsia="zh-CN"/>
        </w:rPr>
        <w:t>单位</w:t>
      </w:r>
      <w:r>
        <w:rPr>
          <w:rFonts w:hint="eastAsia" w:ascii="仿宋_GB2312" w:eastAsia="仿宋_GB2312"/>
          <w:sz w:val="32"/>
          <w:szCs w:val="32"/>
        </w:rPr>
        <w:t>决算构成</w:t>
      </w:r>
    </w:p>
    <w:p>
      <w:pPr>
        <w:ind w:firstLine="645"/>
        <w:rPr>
          <w:rFonts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u w:val="none"/>
          <w:lang w:eastAsia="zh-CN"/>
        </w:rPr>
        <w:t>柳州市养老服务促进中心</w:t>
      </w:r>
      <w:r>
        <w:rPr>
          <w:rFonts w:hint="eastAsia" w:ascii="仿宋_GB2312" w:eastAsia="仿宋_GB2312"/>
          <w:b/>
          <w:sz w:val="32"/>
          <w:szCs w:val="32"/>
        </w:rPr>
        <w:t>2020年</w:t>
      </w:r>
      <w:r>
        <w:rPr>
          <w:rFonts w:hint="eastAsia" w:ascii="仿宋_GB2312" w:eastAsia="仿宋_GB2312"/>
          <w:b/>
          <w:sz w:val="32"/>
          <w:szCs w:val="32"/>
          <w:lang w:eastAsia="zh-CN"/>
        </w:rPr>
        <w:t>单位</w:t>
      </w:r>
      <w:r>
        <w:rPr>
          <w:rFonts w:hint="eastAsia" w:ascii="仿宋_GB2312" w:eastAsia="仿宋_GB2312"/>
          <w:b/>
          <w:sz w:val="32"/>
          <w:szCs w:val="32"/>
        </w:rPr>
        <w:t>决算报表</w:t>
      </w:r>
    </w:p>
    <w:p>
      <w:pPr>
        <w:ind w:left="645"/>
        <w:rPr>
          <w:rFonts w:ascii="仿宋_GB2312" w:eastAsia="仿宋_GB2312"/>
          <w:sz w:val="32"/>
          <w:szCs w:val="32"/>
        </w:rPr>
      </w:pPr>
      <w:r>
        <w:rPr>
          <w:rFonts w:hint="eastAsia" w:ascii="仿宋_GB2312" w:eastAsia="仿宋_GB2312"/>
          <w:sz w:val="32"/>
          <w:szCs w:val="32"/>
        </w:rPr>
        <w:t>表一：收入支出决算总表</w:t>
      </w:r>
    </w:p>
    <w:p>
      <w:pPr>
        <w:ind w:left="645"/>
        <w:rPr>
          <w:rFonts w:ascii="仿宋_GB2312" w:eastAsia="仿宋_GB2312"/>
          <w:sz w:val="32"/>
          <w:szCs w:val="32"/>
        </w:rPr>
      </w:pPr>
      <w:r>
        <w:rPr>
          <w:rFonts w:hint="eastAsia" w:ascii="仿宋_GB2312" w:eastAsia="仿宋_GB2312"/>
          <w:sz w:val="32"/>
          <w:szCs w:val="32"/>
        </w:rPr>
        <w:t>表二：收入决算表</w:t>
      </w:r>
    </w:p>
    <w:p>
      <w:pPr>
        <w:ind w:left="645"/>
        <w:rPr>
          <w:rFonts w:ascii="仿宋_GB2312" w:eastAsia="仿宋_GB2312"/>
          <w:sz w:val="32"/>
          <w:szCs w:val="32"/>
        </w:rPr>
      </w:pPr>
      <w:r>
        <w:rPr>
          <w:rFonts w:hint="eastAsia" w:ascii="仿宋_GB2312" w:eastAsia="仿宋_GB2312"/>
          <w:sz w:val="32"/>
          <w:szCs w:val="32"/>
        </w:rPr>
        <w:t>表三：支出决算表</w:t>
      </w:r>
    </w:p>
    <w:p>
      <w:pPr>
        <w:ind w:left="645"/>
        <w:rPr>
          <w:rFonts w:ascii="仿宋_GB2312" w:eastAsia="仿宋_GB2312"/>
          <w:sz w:val="32"/>
          <w:szCs w:val="32"/>
        </w:rPr>
      </w:pPr>
      <w:r>
        <w:rPr>
          <w:rFonts w:hint="eastAsia" w:ascii="仿宋_GB2312" w:eastAsia="仿宋_GB2312"/>
          <w:sz w:val="32"/>
          <w:szCs w:val="32"/>
        </w:rPr>
        <w:t>表四：财政拨款收入支出决算总表</w:t>
      </w:r>
    </w:p>
    <w:p>
      <w:pPr>
        <w:ind w:left="645"/>
        <w:rPr>
          <w:rFonts w:ascii="仿宋_GB2312" w:eastAsia="仿宋_GB2312"/>
          <w:sz w:val="32"/>
          <w:szCs w:val="32"/>
        </w:rPr>
      </w:pPr>
      <w:r>
        <w:rPr>
          <w:rFonts w:hint="eastAsia" w:ascii="仿宋_GB2312" w:eastAsia="仿宋_GB2312"/>
          <w:sz w:val="32"/>
          <w:szCs w:val="32"/>
        </w:rPr>
        <w:t>表五：一般公共预算财政拨款支出决算表</w:t>
      </w:r>
    </w:p>
    <w:p>
      <w:pPr>
        <w:ind w:left="645"/>
        <w:rPr>
          <w:rFonts w:ascii="仿宋_GB2312" w:eastAsia="仿宋_GB2312"/>
          <w:sz w:val="32"/>
          <w:szCs w:val="32"/>
        </w:rPr>
      </w:pPr>
      <w:r>
        <w:rPr>
          <w:rFonts w:hint="eastAsia" w:ascii="仿宋_GB2312" w:eastAsia="仿宋_GB2312"/>
          <w:sz w:val="32"/>
          <w:szCs w:val="32"/>
        </w:rPr>
        <w:t>表六：一般公共预算财政拨款基本支出决算表</w:t>
      </w:r>
    </w:p>
    <w:p>
      <w:pPr>
        <w:ind w:left="645"/>
        <w:rPr>
          <w:rFonts w:ascii="仿宋_GB2312" w:eastAsia="仿宋_GB2312"/>
          <w:sz w:val="32"/>
          <w:szCs w:val="32"/>
          <w:highlight w:val="none"/>
        </w:rPr>
      </w:pPr>
      <w:r>
        <w:rPr>
          <w:rFonts w:hint="eastAsia" w:ascii="仿宋_GB2312" w:eastAsia="仿宋_GB2312"/>
          <w:sz w:val="32"/>
          <w:szCs w:val="32"/>
        </w:rPr>
        <w:t>表七：一般公共预算财政拨款安排的“</w:t>
      </w:r>
      <w:r>
        <w:rPr>
          <w:rFonts w:ascii="仿宋_GB2312" w:eastAsia="仿宋_GB2312"/>
          <w:sz w:val="32"/>
          <w:szCs w:val="32"/>
        </w:rPr>
        <w:t>三公</w:t>
      </w:r>
      <w:r>
        <w:rPr>
          <w:rFonts w:hint="eastAsia" w:ascii="仿宋_GB2312" w:eastAsia="仿宋_GB2312"/>
          <w:sz w:val="32"/>
          <w:szCs w:val="32"/>
        </w:rPr>
        <w:t>”</w:t>
      </w:r>
      <w:r>
        <w:rPr>
          <w:rFonts w:ascii="仿宋_GB2312" w:eastAsia="仿宋_GB2312"/>
          <w:sz w:val="32"/>
          <w:szCs w:val="32"/>
        </w:rPr>
        <w:t>经费</w:t>
      </w:r>
      <w:r>
        <w:rPr>
          <w:rFonts w:hint="eastAsia" w:ascii="仿宋_GB2312" w:eastAsia="仿宋_GB2312"/>
          <w:sz w:val="32"/>
          <w:szCs w:val="32"/>
        </w:rPr>
        <w:t>支出决算表</w:t>
      </w:r>
    </w:p>
    <w:p>
      <w:pPr>
        <w:ind w:left="645"/>
        <w:rPr>
          <w:rFonts w:hint="eastAsia" w:ascii="仿宋_GB2312" w:eastAsia="仿宋_GB2312"/>
          <w:sz w:val="32"/>
          <w:szCs w:val="32"/>
          <w:highlight w:val="none"/>
        </w:rPr>
      </w:pPr>
      <w:r>
        <w:rPr>
          <w:rFonts w:hint="eastAsia" w:ascii="仿宋_GB2312" w:eastAsia="仿宋_GB2312"/>
          <w:sz w:val="32"/>
          <w:szCs w:val="32"/>
          <w:highlight w:val="none"/>
        </w:rPr>
        <w:t>表八：政府性基金</w:t>
      </w:r>
      <w:r>
        <w:rPr>
          <w:rFonts w:hint="eastAsia" w:ascii="仿宋_GB2312" w:hAnsi="黑体" w:eastAsia="仿宋_GB2312"/>
          <w:sz w:val="32"/>
          <w:szCs w:val="32"/>
          <w:highlight w:val="none"/>
        </w:rPr>
        <w:t>预算财政拨款</w:t>
      </w:r>
      <w:r>
        <w:rPr>
          <w:rFonts w:hint="eastAsia" w:ascii="仿宋_GB2312" w:eastAsia="仿宋_GB2312"/>
          <w:sz w:val="32"/>
          <w:szCs w:val="32"/>
          <w:highlight w:val="none"/>
        </w:rPr>
        <w:t>收入支出决算表</w:t>
      </w:r>
    </w:p>
    <w:p>
      <w:pPr>
        <w:ind w:left="645"/>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表九：国有资本经营预算财政拨款支出决算表</w:t>
      </w:r>
    </w:p>
    <w:p>
      <w:pPr>
        <w:ind w:firstLine="645"/>
        <w:rPr>
          <w:rFonts w:ascii="仿宋_GB2312" w:eastAsia="仿宋_GB2312"/>
          <w:b/>
          <w:sz w:val="32"/>
          <w:szCs w:val="32"/>
          <w:highlight w:val="none"/>
        </w:rPr>
      </w:pPr>
      <w:r>
        <w:rPr>
          <w:rFonts w:hint="eastAsia" w:ascii="仿宋_GB2312" w:eastAsia="仿宋_GB2312"/>
          <w:b/>
          <w:sz w:val="32"/>
          <w:szCs w:val="32"/>
          <w:highlight w:val="none"/>
        </w:rPr>
        <w:t>第三部分：</w:t>
      </w:r>
      <w:r>
        <w:rPr>
          <w:rFonts w:hint="eastAsia" w:ascii="仿宋_GB2312" w:hAnsi="黑体" w:eastAsia="仿宋_GB2312"/>
          <w:b/>
          <w:bCs/>
          <w:color w:val="000000"/>
          <w:sz w:val="32"/>
          <w:szCs w:val="32"/>
          <w:highlight w:val="none"/>
          <w:u w:val="none"/>
          <w:lang w:eastAsia="zh-CN"/>
        </w:rPr>
        <w:t>柳州市养老服务促进中心</w:t>
      </w:r>
      <w:r>
        <w:rPr>
          <w:rFonts w:hint="eastAsia" w:ascii="仿宋_GB2312" w:eastAsia="仿宋_GB2312"/>
          <w:b/>
          <w:sz w:val="32"/>
          <w:szCs w:val="32"/>
          <w:highlight w:val="none"/>
        </w:rPr>
        <w:t>2020年度</w:t>
      </w:r>
      <w:r>
        <w:rPr>
          <w:rFonts w:hint="eastAsia" w:ascii="仿宋_GB2312" w:eastAsia="仿宋_GB2312"/>
          <w:b/>
          <w:sz w:val="32"/>
          <w:szCs w:val="32"/>
          <w:highlight w:val="none"/>
          <w:lang w:eastAsia="zh-CN"/>
        </w:rPr>
        <w:t>单位</w:t>
      </w:r>
      <w:r>
        <w:rPr>
          <w:rFonts w:hint="eastAsia" w:ascii="仿宋_GB2312" w:eastAsia="仿宋_GB2312"/>
          <w:b/>
          <w:sz w:val="32"/>
          <w:szCs w:val="32"/>
          <w:highlight w:val="none"/>
        </w:rPr>
        <w:t>决算情况说明</w:t>
      </w:r>
    </w:p>
    <w:p>
      <w:pPr>
        <w:autoSpaceDE w:val="0"/>
        <w:autoSpaceDN w:val="0"/>
        <w:adjustRightInd w:val="0"/>
        <w:ind w:firstLine="640" w:firstLineChars="200"/>
        <w:jc w:val="left"/>
        <w:rPr>
          <w:rFonts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一、</w:t>
      </w:r>
      <w:r>
        <w:rPr>
          <w:rFonts w:hint="eastAsia" w:eastAsia="仿宋_GB2312"/>
          <w:kern w:val="0"/>
          <w:sz w:val="32"/>
          <w:szCs w:val="32"/>
          <w:highlight w:val="none"/>
        </w:rPr>
        <w:t>2020</w:t>
      </w:r>
      <w:r>
        <w:rPr>
          <w:rFonts w:hint="eastAsia" w:ascii="仿宋_GB2312" w:eastAsia="仿宋_GB2312" w:cs="仿宋_GB2312"/>
          <w:kern w:val="0"/>
          <w:sz w:val="32"/>
          <w:szCs w:val="32"/>
          <w:highlight w:val="none"/>
        </w:rPr>
        <w:t>年度收入支出决算总体情况</w:t>
      </w:r>
    </w:p>
    <w:p>
      <w:pPr>
        <w:autoSpaceDE w:val="0"/>
        <w:autoSpaceDN w:val="0"/>
        <w:adjustRightInd w:val="0"/>
        <w:ind w:firstLine="640" w:firstLineChars="200"/>
        <w:jc w:val="left"/>
        <w:rPr>
          <w:rFonts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二、</w:t>
      </w:r>
      <w:r>
        <w:rPr>
          <w:rFonts w:hint="eastAsia" w:eastAsia="仿宋_GB2312"/>
          <w:kern w:val="0"/>
          <w:sz w:val="32"/>
          <w:szCs w:val="32"/>
          <w:highlight w:val="none"/>
        </w:rPr>
        <w:t>2020</w:t>
      </w:r>
      <w:r>
        <w:rPr>
          <w:rFonts w:hint="eastAsia" w:ascii="仿宋_GB2312" w:eastAsia="仿宋_GB2312" w:cs="仿宋_GB2312"/>
          <w:kern w:val="0"/>
          <w:sz w:val="32"/>
          <w:szCs w:val="32"/>
          <w:highlight w:val="none"/>
        </w:rPr>
        <w:t>年度收入决算情况</w:t>
      </w:r>
    </w:p>
    <w:p>
      <w:pPr>
        <w:autoSpaceDE w:val="0"/>
        <w:autoSpaceDN w:val="0"/>
        <w:adjustRightInd w:val="0"/>
        <w:ind w:firstLine="640" w:firstLineChars="200"/>
        <w:jc w:val="left"/>
        <w:rPr>
          <w:rFonts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三、</w:t>
      </w:r>
      <w:r>
        <w:rPr>
          <w:rFonts w:hint="eastAsia" w:eastAsia="仿宋_GB2312"/>
          <w:kern w:val="0"/>
          <w:sz w:val="32"/>
          <w:szCs w:val="32"/>
          <w:highlight w:val="none"/>
        </w:rPr>
        <w:t>2020</w:t>
      </w:r>
      <w:r>
        <w:rPr>
          <w:rFonts w:hint="eastAsia" w:ascii="仿宋_GB2312" w:eastAsia="仿宋_GB2312" w:cs="仿宋_GB2312"/>
          <w:kern w:val="0"/>
          <w:sz w:val="32"/>
          <w:szCs w:val="32"/>
          <w:highlight w:val="none"/>
        </w:rPr>
        <w:t>年度支出决算情况</w:t>
      </w:r>
    </w:p>
    <w:p>
      <w:pPr>
        <w:autoSpaceDE w:val="0"/>
        <w:autoSpaceDN w:val="0"/>
        <w:adjustRightInd w:val="0"/>
        <w:ind w:firstLine="640" w:firstLineChars="200"/>
        <w:jc w:val="left"/>
        <w:rPr>
          <w:rFonts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四、</w:t>
      </w:r>
      <w:r>
        <w:rPr>
          <w:rFonts w:hint="eastAsia" w:eastAsia="仿宋_GB2312"/>
          <w:kern w:val="0"/>
          <w:sz w:val="32"/>
          <w:szCs w:val="32"/>
          <w:highlight w:val="none"/>
        </w:rPr>
        <w:t>2020</w:t>
      </w:r>
      <w:r>
        <w:rPr>
          <w:rFonts w:hint="eastAsia" w:ascii="仿宋_GB2312" w:eastAsia="仿宋_GB2312" w:cs="仿宋_GB2312"/>
          <w:kern w:val="0"/>
          <w:sz w:val="32"/>
          <w:szCs w:val="32"/>
          <w:highlight w:val="none"/>
        </w:rPr>
        <w:t>年度财政拨款收入支出决算情况</w:t>
      </w:r>
    </w:p>
    <w:p>
      <w:pPr>
        <w:autoSpaceDE w:val="0"/>
        <w:autoSpaceDN w:val="0"/>
        <w:adjustRightInd w:val="0"/>
        <w:ind w:firstLine="640" w:firstLineChars="200"/>
        <w:jc w:val="left"/>
        <w:rPr>
          <w:rFonts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五、</w:t>
      </w:r>
      <w:r>
        <w:rPr>
          <w:rFonts w:hint="eastAsia" w:eastAsia="仿宋_GB2312"/>
          <w:kern w:val="0"/>
          <w:sz w:val="32"/>
          <w:szCs w:val="32"/>
          <w:highlight w:val="none"/>
        </w:rPr>
        <w:t>2020</w:t>
      </w:r>
      <w:r>
        <w:rPr>
          <w:rFonts w:hint="eastAsia" w:ascii="仿宋_GB2312" w:eastAsia="仿宋_GB2312" w:cs="仿宋_GB2312"/>
          <w:kern w:val="0"/>
          <w:sz w:val="32"/>
          <w:szCs w:val="32"/>
          <w:highlight w:val="none"/>
        </w:rPr>
        <w:t>年度一般公共预算财政拨款支出决算情况</w:t>
      </w:r>
    </w:p>
    <w:p>
      <w:pPr>
        <w:autoSpaceDE w:val="0"/>
        <w:autoSpaceDN w:val="0"/>
        <w:adjustRightInd w:val="0"/>
        <w:ind w:firstLine="640" w:firstLineChars="200"/>
        <w:jc w:val="left"/>
        <w:rPr>
          <w:rFonts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六、</w:t>
      </w:r>
      <w:r>
        <w:rPr>
          <w:rFonts w:hint="eastAsia" w:eastAsia="仿宋_GB2312"/>
          <w:kern w:val="0"/>
          <w:sz w:val="32"/>
          <w:szCs w:val="32"/>
          <w:highlight w:val="none"/>
        </w:rPr>
        <w:t>2020</w:t>
      </w:r>
      <w:r>
        <w:rPr>
          <w:rFonts w:hint="eastAsia" w:ascii="仿宋_GB2312" w:eastAsia="仿宋_GB2312" w:cs="仿宋_GB2312"/>
          <w:kern w:val="0"/>
          <w:sz w:val="32"/>
          <w:szCs w:val="32"/>
          <w:highlight w:val="none"/>
        </w:rPr>
        <w:t>年度一般公共预算财政拨款基本支出决算情况</w:t>
      </w:r>
    </w:p>
    <w:p>
      <w:pPr>
        <w:autoSpaceDE w:val="0"/>
        <w:autoSpaceDN w:val="0"/>
        <w:adjustRightInd w:val="0"/>
        <w:ind w:firstLine="640" w:firstLineChars="200"/>
        <w:jc w:val="left"/>
        <w:rPr>
          <w:rFonts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七、</w:t>
      </w:r>
      <w:r>
        <w:rPr>
          <w:rFonts w:hint="eastAsia" w:eastAsia="仿宋_GB2312"/>
          <w:kern w:val="0"/>
          <w:sz w:val="32"/>
          <w:szCs w:val="32"/>
          <w:highlight w:val="none"/>
        </w:rPr>
        <w:t>2020</w:t>
      </w:r>
      <w:r>
        <w:rPr>
          <w:rFonts w:hint="eastAsia" w:ascii="仿宋_GB2312" w:eastAsia="仿宋_GB2312" w:cs="仿宋_GB2312"/>
          <w:kern w:val="0"/>
          <w:sz w:val="32"/>
          <w:szCs w:val="32"/>
          <w:highlight w:val="none"/>
        </w:rPr>
        <w:t>年度一般公共预算财政拨款“三公”经费支出决算情况</w:t>
      </w:r>
    </w:p>
    <w:p>
      <w:pPr>
        <w:autoSpaceDE w:val="0"/>
        <w:autoSpaceDN w:val="0"/>
        <w:adjustRightInd w:val="0"/>
        <w:ind w:firstLine="640" w:firstLineChars="200"/>
        <w:jc w:val="left"/>
        <w:rPr>
          <w:rFonts w:ascii="仿宋_GB2312" w:eastAsia="仿宋_GB2312" w:cs="仿宋_GB2312"/>
          <w:bCs/>
          <w:kern w:val="0"/>
          <w:sz w:val="32"/>
          <w:szCs w:val="32"/>
          <w:highlight w:val="none"/>
        </w:rPr>
      </w:pPr>
      <w:r>
        <w:rPr>
          <w:rFonts w:hint="eastAsia" w:ascii="仿宋_GB2312" w:eastAsia="仿宋_GB2312" w:cs="仿宋_GB2312"/>
          <w:kern w:val="0"/>
          <w:sz w:val="32"/>
          <w:szCs w:val="32"/>
          <w:highlight w:val="none"/>
        </w:rPr>
        <w:t>八、</w:t>
      </w:r>
      <w:r>
        <w:rPr>
          <w:rFonts w:hint="eastAsia" w:eastAsia="仿宋_GB2312"/>
          <w:kern w:val="0"/>
          <w:sz w:val="32"/>
          <w:szCs w:val="32"/>
          <w:highlight w:val="none"/>
        </w:rPr>
        <w:t>2020</w:t>
      </w:r>
      <w:r>
        <w:rPr>
          <w:rFonts w:hint="eastAsia" w:ascii="仿宋_GB2312" w:eastAsia="仿宋_GB2312" w:cs="仿宋_GB2312"/>
          <w:bCs/>
          <w:kern w:val="0"/>
          <w:sz w:val="32"/>
          <w:szCs w:val="32"/>
          <w:highlight w:val="none"/>
        </w:rPr>
        <w:t>年度政府性基金预算财政拨款收入支出决算情况</w:t>
      </w:r>
    </w:p>
    <w:p>
      <w:pPr>
        <w:ind w:left="645"/>
        <w:rPr>
          <w:rFonts w:hint="eastAsia"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rPr>
        <w:t>九、</w:t>
      </w:r>
      <w:r>
        <w:rPr>
          <w:rFonts w:hint="eastAsia" w:ascii="仿宋_GB2312" w:eastAsia="仿宋_GB2312"/>
          <w:sz w:val="32"/>
          <w:szCs w:val="32"/>
          <w:highlight w:val="none"/>
          <w:lang w:eastAsia="zh-CN"/>
        </w:rPr>
        <w:t>国有资本经营预算财政拨款支出决算情况</w:t>
      </w:r>
    </w:p>
    <w:p>
      <w:p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highlight w:val="none"/>
          <w:lang w:eastAsia="zh-CN"/>
        </w:rPr>
        <w:t>十、</w:t>
      </w:r>
      <w:r>
        <w:rPr>
          <w:rFonts w:hint="eastAsia" w:eastAsia="仿宋_GB2312"/>
          <w:kern w:val="0"/>
          <w:sz w:val="32"/>
          <w:szCs w:val="32"/>
          <w:highlight w:val="none"/>
        </w:rPr>
        <w:t>2020</w:t>
      </w:r>
      <w:r>
        <w:rPr>
          <w:rFonts w:hint="eastAsia" w:ascii="仿宋_GB2312" w:eastAsia="仿宋_GB2312" w:cs="仿宋_GB2312"/>
          <w:bCs/>
          <w:kern w:val="0"/>
          <w:sz w:val="32"/>
          <w:szCs w:val="32"/>
          <w:highlight w:val="none"/>
        </w:rPr>
        <w:t>年度预算绩效情况说明</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bCs/>
          <w:kern w:val="0"/>
          <w:sz w:val="32"/>
          <w:szCs w:val="32"/>
        </w:rPr>
        <w:t>十</w:t>
      </w:r>
      <w:r>
        <w:rPr>
          <w:rFonts w:hint="eastAsia" w:ascii="仿宋_GB2312" w:eastAsia="仿宋_GB2312" w:cs="仿宋_GB2312"/>
          <w:bCs/>
          <w:kern w:val="0"/>
          <w:sz w:val="32"/>
          <w:szCs w:val="32"/>
          <w:lang w:eastAsia="zh-CN"/>
        </w:rPr>
        <w:t>一</w:t>
      </w:r>
      <w:r>
        <w:rPr>
          <w:rFonts w:hint="eastAsia" w:ascii="仿宋_GB2312" w:eastAsia="仿宋_GB2312" w:cs="仿宋_GB2312"/>
          <w:bCs/>
          <w:kern w:val="0"/>
          <w:sz w:val="32"/>
          <w:szCs w:val="32"/>
        </w:rPr>
        <w:t>、其他重要事项的情况说明</w:t>
      </w:r>
    </w:p>
    <w:p>
      <w:pPr>
        <w:ind w:firstLine="645"/>
        <w:rPr>
          <w:rFonts w:ascii="仿宋_GB2312" w:eastAsia="仿宋_GB2312"/>
          <w:b/>
          <w:sz w:val="32"/>
          <w:szCs w:val="32"/>
        </w:rPr>
      </w:pPr>
      <w:r>
        <w:rPr>
          <w:rFonts w:hint="eastAsia" w:ascii="仿宋_GB2312" w:eastAsia="仿宋_GB2312"/>
          <w:b/>
          <w:sz w:val="32"/>
          <w:szCs w:val="32"/>
        </w:rPr>
        <w:t>第四部分：名词解释</w:t>
      </w:r>
    </w:p>
    <w:p>
      <w:pPr>
        <w:ind w:firstLine="646"/>
        <w:jc w:val="center"/>
        <w:rPr>
          <w:rFonts w:ascii="仿宋_GB2312" w:eastAsia="仿宋_GB2312"/>
          <w:b/>
          <w:sz w:val="32"/>
          <w:szCs w:val="32"/>
        </w:rPr>
      </w:pPr>
      <w:r>
        <w:rPr>
          <w:rFonts w:hint="eastAsia" w:ascii="仿宋_GB2312" w:eastAsia="仿宋_GB2312" w:cs="仿宋_GB2312"/>
          <w:bCs/>
          <w:kern w:val="0"/>
          <w:sz w:val="32"/>
          <w:szCs w:val="32"/>
        </w:rPr>
        <w:br w:type="page"/>
      </w:r>
      <w:r>
        <w:rPr>
          <w:rFonts w:hint="eastAsia" w:ascii="仿宋_GB2312" w:eastAsia="仿宋_GB2312"/>
          <w:b/>
          <w:sz w:val="32"/>
          <w:szCs w:val="32"/>
        </w:rPr>
        <w:t>第一部分：</w:t>
      </w:r>
      <w:r>
        <w:rPr>
          <w:rFonts w:hint="eastAsia" w:ascii="仿宋_GB2312" w:hAnsi="黑体" w:eastAsia="仿宋_GB2312"/>
          <w:b/>
          <w:bCs/>
          <w:color w:val="000000"/>
          <w:sz w:val="32"/>
          <w:szCs w:val="32"/>
          <w:u w:val="none"/>
          <w:lang w:eastAsia="zh-CN"/>
        </w:rPr>
        <w:t>柳州市养老服务促进中心</w:t>
      </w:r>
      <w:r>
        <w:rPr>
          <w:rFonts w:hint="eastAsia" w:ascii="仿宋_GB2312" w:eastAsia="仿宋_GB2312"/>
          <w:b/>
          <w:sz w:val="32"/>
          <w:szCs w:val="32"/>
        </w:rPr>
        <w:t>概况</w:t>
      </w:r>
    </w:p>
    <w:p>
      <w:pPr>
        <w:ind w:firstLine="646"/>
        <w:rPr>
          <w:rFonts w:ascii="仿宋_GB2312" w:eastAsia="仿宋_GB2312"/>
          <w:sz w:val="32"/>
          <w:szCs w:val="32"/>
        </w:rPr>
      </w:pPr>
      <w:r>
        <w:rPr>
          <w:rFonts w:hint="eastAsia" w:ascii="仿宋_GB2312" w:eastAsia="仿宋_GB2312"/>
          <w:sz w:val="32"/>
          <w:szCs w:val="32"/>
        </w:rPr>
        <w:t>一、主要职能</w:t>
      </w:r>
    </w:p>
    <w:p>
      <w:pPr>
        <w:spacing w:line="600" w:lineRule="exact"/>
        <w:ind w:firstLine="627" w:firstLineChars="196"/>
        <w:rPr>
          <w:rFonts w:ascii="仿宋_GB2312" w:hAnsi="仿宋" w:eastAsia="仿宋_GB2312"/>
          <w:sz w:val="32"/>
          <w:szCs w:val="32"/>
        </w:rPr>
      </w:pPr>
      <w:r>
        <w:rPr>
          <w:rFonts w:hint="eastAsia" w:ascii="仿宋_GB2312" w:hAnsi="仿宋" w:eastAsia="仿宋_GB2312"/>
          <w:sz w:val="32"/>
          <w:szCs w:val="32"/>
        </w:rPr>
        <w:t>柳州市养老服务促进中心的主要职责是：</w:t>
      </w:r>
    </w:p>
    <w:p>
      <w:pPr>
        <w:spacing w:line="600" w:lineRule="exact"/>
        <w:ind w:firstLine="627" w:firstLineChars="196"/>
        <w:rPr>
          <w:rFonts w:ascii="仿宋_GB2312" w:hAnsi="仿宋" w:eastAsia="仿宋_GB2312"/>
          <w:sz w:val="32"/>
          <w:szCs w:val="32"/>
        </w:rPr>
      </w:pPr>
      <w:r>
        <w:rPr>
          <w:rFonts w:hint="eastAsia" w:ascii="仿宋_GB2312" w:hAnsi="仿宋" w:eastAsia="仿宋_GB2312"/>
          <w:sz w:val="32"/>
          <w:szCs w:val="32"/>
        </w:rPr>
        <w:t>（一）</w:t>
      </w:r>
      <w:r>
        <w:rPr>
          <w:rFonts w:hint="eastAsia" w:ascii="仿宋_GB2312" w:hAnsi="仿宋_GB2312" w:eastAsia="仿宋_GB2312" w:cs="仿宋_GB2312"/>
          <w:snapToGrid w:val="0"/>
          <w:sz w:val="32"/>
          <w:szCs w:val="32"/>
        </w:rPr>
        <w:t>承担全市养老服务工作的业务指导，统筹区域养老资源，负责有关老年人服务基础设施的日常管理和维护工作；</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（二）</w:t>
      </w:r>
      <w:r>
        <w:rPr>
          <w:rFonts w:hint="eastAsia" w:ascii="仿宋_GB2312" w:hAnsi="仿宋_GB2312" w:eastAsia="仿宋_GB2312" w:cs="仿宋_GB2312"/>
          <w:snapToGrid w:val="0"/>
          <w:sz w:val="32"/>
          <w:szCs w:val="32"/>
        </w:rPr>
        <w:t>组织全市养老服务从业人员的业务培训；</w:t>
      </w:r>
    </w:p>
    <w:p>
      <w:pPr>
        <w:spacing w:line="600" w:lineRule="exact"/>
        <w:ind w:firstLine="627" w:firstLineChars="196"/>
        <w:rPr>
          <w:rFonts w:ascii="仿宋_GB2312" w:hAnsi="仿宋" w:eastAsia="仿宋_GB2312"/>
          <w:sz w:val="32"/>
          <w:szCs w:val="32"/>
        </w:rPr>
      </w:pPr>
      <w:r>
        <w:rPr>
          <w:rFonts w:hint="eastAsia" w:ascii="仿宋_GB2312" w:hAnsi="仿宋" w:eastAsia="仿宋_GB2312"/>
          <w:sz w:val="32"/>
          <w:szCs w:val="32"/>
        </w:rPr>
        <w:t>（三）</w:t>
      </w:r>
      <w:r>
        <w:rPr>
          <w:rFonts w:hint="eastAsia" w:ascii="仿宋_GB2312" w:hAnsi="仿宋_GB2312" w:eastAsia="仿宋_GB2312" w:cs="仿宋_GB2312"/>
          <w:snapToGrid w:val="0"/>
          <w:sz w:val="32"/>
          <w:szCs w:val="32"/>
        </w:rPr>
        <w:t>推进全市养老服务信息化建设，管理智慧养老信息平台；</w:t>
      </w:r>
    </w:p>
    <w:p>
      <w:pPr>
        <w:spacing w:line="600" w:lineRule="exact"/>
        <w:ind w:firstLine="627" w:firstLineChars="196"/>
        <w:rPr>
          <w:rFonts w:ascii="仿宋_GB2312" w:hAnsi="仿宋" w:eastAsia="仿宋_GB2312"/>
          <w:sz w:val="32"/>
          <w:szCs w:val="32"/>
        </w:rPr>
      </w:pPr>
      <w:r>
        <w:rPr>
          <w:rFonts w:hint="eastAsia" w:ascii="仿宋_GB2312" w:hAnsi="仿宋" w:eastAsia="仿宋_GB2312"/>
          <w:sz w:val="32"/>
          <w:szCs w:val="32"/>
        </w:rPr>
        <w:t>（四）</w:t>
      </w:r>
      <w:r>
        <w:rPr>
          <w:rFonts w:hint="eastAsia" w:ascii="仿宋_GB2312" w:hAnsi="仿宋_GB2312" w:eastAsia="仿宋_GB2312" w:cs="仿宋_GB2312"/>
          <w:snapToGrid w:val="0"/>
          <w:sz w:val="32"/>
          <w:szCs w:val="32"/>
        </w:rPr>
        <w:t>引入社会养老服务组织，指导社会力量发展养老服务；</w:t>
      </w:r>
    </w:p>
    <w:p>
      <w:pPr>
        <w:spacing w:line="600" w:lineRule="exact"/>
        <w:ind w:firstLine="627" w:firstLineChars="196"/>
        <w:rPr>
          <w:rFonts w:ascii="仿宋_GB2312" w:hAnsi="仿宋" w:eastAsia="仿宋_GB2312"/>
          <w:sz w:val="32"/>
          <w:szCs w:val="32"/>
        </w:rPr>
      </w:pPr>
      <w:r>
        <w:rPr>
          <w:rFonts w:hint="eastAsia" w:ascii="仿宋_GB2312" w:hAnsi="仿宋" w:eastAsia="仿宋_GB2312"/>
          <w:sz w:val="32"/>
          <w:szCs w:val="32"/>
        </w:rPr>
        <w:t>（五）</w:t>
      </w:r>
      <w:r>
        <w:rPr>
          <w:rFonts w:hint="eastAsia" w:ascii="仿宋_GB2312" w:hAnsi="仿宋_GB2312" w:eastAsia="仿宋_GB2312" w:cs="仿宋_GB2312"/>
          <w:snapToGrid w:val="0"/>
          <w:sz w:val="32"/>
          <w:szCs w:val="32"/>
        </w:rPr>
        <w:t>建立全市养老服务标准化体系，指导全市养老服务机构的规范化建设，负责养老机构的监督检查和考核评估；</w:t>
      </w:r>
    </w:p>
    <w:p>
      <w:pPr>
        <w:spacing w:line="600" w:lineRule="exact"/>
        <w:ind w:firstLine="627" w:firstLineChars="196"/>
        <w:rPr>
          <w:rFonts w:ascii="仿宋_GB2312" w:hAnsi="仿宋" w:eastAsia="仿宋_GB2312"/>
          <w:sz w:val="32"/>
          <w:szCs w:val="32"/>
        </w:rPr>
      </w:pPr>
      <w:r>
        <w:rPr>
          <w:rFonts w:hint="eastAsia" w:ascii="仿宋_GB2312" w:hAnsi="仿宋" w:eastAsia="仿宋_GB2312"/>
          <w:sz w:val="32"/>
          <w:szCs w:val="32"/>
        </w:rPr>
        <w:t>（六）</w:t>
      </w:r>
      <w:r>
        <w:rPr>
          <w:rFonts w:hint="eastAsia" w:ascii="仿宋_GB2312" w:hAnsi="仿宋_GB2312" w:eastAsia="仿宋_GB2312" w:cs="仿宋_GB2312"/>
          <w:snapToGrid w:val="0"/>
          <w:sz w:val="32"/>
          <w:szCs w:val="32"/>
        </w:rPr>
        <w:t>建设老年照护统一需求评估体系，负责受理和开展辖区内老年人需求评估；</w:t>
      </w:r>
    </w:p>
    <w:p>
      <w:pPr>
        <w:spacing w:line="600" w:lineRule="exact"/>
        <w:ind w:firstLine="627" w:firstLineChars="196"/>
        <w:rPr>
          <w:rFonts w:ascii="仿宋_GB2312" w:hAnsi="仿宋" w:eastAsia="仿宋_GB2312"/>
          <w:sz w:val="32"/>
          <w:szCs w:val="32"/>
        </w:rPr>
      </w:pPr>
      <w:r>
        <w:rPr>
          <w:rFonts w:hint="eastAsia" w:ascii="仿宋_GB2312" w:hAnsi="仿宋" w:eastAsia="仿宋_GB2312"/>
          <w:sz w:val="32"/>
          <w:szCs w:val="32"/>
        </w:rPr>
        <w:t>（七）</w:t>
      </w:r>
      <w:r>
        <w:rPr>
          <w:rFonts w:hint="eastAsia" w:ascii="仿宋_GB2312" w:hAnsi="仿宋_GB2312" w:eastAsia="仿宋_GB2312" w:cs="仿宋_GB2312"/>
          <w:snapToGrid w:val="0"/>
          <w:sz w:val="32"/>
          <w:szCs w:val="32"/>
        </w:rPr>
        <w:t>完善养老服务行业监管体系，配合做好养老服务行业的相关检查、考核工作；</w:t>
      </w:r>
    </w:p>
    <w:p>
      <w:pPr>
        <w:pStyle w:val="5"/>
        <w:widowControl/>
        <w:shd w:val="clear" w:color="auto" w:fill="FFFFFF"/>
        <w:spacing w:before="0" w:beforeAutospacing="0" w:after="0" w:afterAutospacing="0" w:line="600" w:lineRule="exact"/>
        <w:ind w:firstLine="640" w:firstLineChars="200"/>
        <w:jc w:val="both"/>
        <w:rPr>
          <w:rFonts w:ascii="仿宋_GB2312" w:hAnsi="仿宋_GB2312" w:eastAsia="仿宋_GB2312" w:cs="仿宋_GB2312"/>
          <w:snapToGrid w:val="0"/>
          <w:sz w:val="32"/>
          <w:szCs w:val="32"/>
        </w:rPr>
      </w:pPr>
      <w:r>
        <w:rPr>
          <w:rFonts w:hint="eastAsia" w:ascii="仿宋_GB2312" w:hAnsi="仿宋" w:eastAsia="仿宋_GB2312"/>
          <w:sz w:val="32"/>
          <w:szCs w:val="32"/>
        </w:rPr>
        <w:t>（八）</w:t>
      </w:r>
      <w:r>
        <w:rPr>
          <w:rFonts w:hint="eastAsia" w:ascii="仿宋_GB2312" w:hAnsi="仿宋_GB2312" w:eastAsia="仿宋_GB2312" w:cs="仿宋_GB2312"/>
          <w:snapToGrid w:val="0"/>
          <w:sz w:val="32"/>
          <w:szCs w:val="32"/>
        </w:rPr>
        <w:t>开展养老服务政策的宣传、研究等工作，大力推进我市养老服务业快速发展；</w:t>
      </w:r>
    </w:p>
    <w:p>
      <w:pPr>
        <w:spacing w:line="600" w:lineRule="exact"/>
        <w:ind w:firstLine="627" w:firstLineChars="196"/>
        <w:rPr>
          <w:rFonts w:hint="eastAsia" w:ascii="仿宋_GB2312" w:hAnsi="仿宋" w:eastAsia="仿宋_GB2312"/>
          <w:sz w:val="32"/>
          <w:szCs w:val="32"/>
        </w:rPr>
      </w:pPr>
      <w:r>
        <w:rPr>
          <w:rFonts w:hint="eastAsia" w:ascii="仿宋_GB2312" w:hAnsi="仿宋" w:eastAsia="仿宋_GB2312"/>
          <w:sz w:val="32"/>
          <w:szCs w:val="32"/>
        </w:rPr>
        <w:t>（九）完成主管</w:t>
      </w:r>
      <w:r>
        <w:rPr>
          <w:rFonts w:hint="eastAsia" w:ascii="仿宋_GB2312" w:hAnsi="仿宋" w:eastAsia="仿宋_GB2312"/>
          <w:sz w:val="32"/>
          <w:szCs w:val="32"/>
          <w:lang w:eastAsia="zh-CN"/>
        </w:rPr>
        <w:t>单位</w:t>
      </w:r>
      <w:r>
        <w:rPr>
          <w:rFonts w:hint="eastAsia" w:ascii="仿宋_GB2312" w:hAnsi="仿宋" w:eastAsia="仿宋_GB2312"/>
          <w:sz w:val="32"/>
          <w:szCs w:val="32"/>
        </w:rPr>
        <w:t>交办的其他任务。</w:t>
      </w:r>
    </w:p>
    <w:p>
      <w:pPr>
        <w:ind w:firstLine="646"/>
        <w:rPr>
          <w:rFonts w:ascii="仿宋_GB2312" w:eastAsia="仿宋_GB2312"/>
          <w:sz w:val="32"/>
          <w:szCs w:val="32"/>
        </w:rPr>
      </w:pPr>
      <w:r>
        <w:rPr>
          <w:rFonts w:hint="eastAsia" w:ascii="仿宋_GB2312" w:eastAsia="仿宋_GB2312"/>
          <w:sz w:val="32"/>
          <w:szCs w:val="32"/>
        </w:rPr>
        <w:t>二、</w:t>
      </w:r>
      <w:r>
        <w:rPr>
          <w:rFonts w:hint="eastAsia" w:ascii="仿宋_GB2312" w:eastAsia="仿宋_GB2312"/>
          <w:sz w:val="32"/>
          <w:szCs w:val="32"/>
          <w:lang w:eastAsia="zh-CN"/>
        </w:rPr>
        <w:t>单位</w:t>
      </w:r>
      <w:r>
        <w:rPr>
          <w:rFonts w:hint="eastAsia" w:ascii="仿宋_GB2312" w:eastAsia="仿宋_GB2312"/>
          <w:sz w:val="32"/>
          <w:szCs w:val="32"/>
        </w:rPr>
        <w:t>决算单位构成</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right="-218" w:rightChars="-104" w:firstLine="640" w:firstLineChars="200"/>
        <w:jc w:val="both"/>
        <w:textAlignment w:val="auto"/>
        <w:outlineLvl w:val="9"/>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2020年纳入决算的单位有1家：</w:t>
      </w:r>
      <w:r>
        <w:rPr>
          <w:rFonts w:hint="eastAsia" w:ascii="仿宋_GB2312" w:hAnsi="仿宋" w:eastAsia="仿宋_GB2312"/>
          <w:sz w:val="32"/>
          <w:szCs w:val="32"/>
        </w:rPr>
        <w:t>柳州市养老服务促进中心</w:t>
      </w:r>
      <w:r>
        <w:rPr>
          <w:rFonts w:hint="eastAsia" w:ascii="仿宋_GB2312" w:hAnsi="仿宋" w:eastAsia="仿宋_GB2312"/>
          <w:sz w:val="32"/>
          <w:szCs w:val="32"/>
          <w:lang w:eastAsia="zh-CN"/>
        </w:rPr>
        <w:t>。</w:t>
      </w:r>
      <w:r>
        <w:rPr>
          <w:rFonts w:hint="eastAsia" w:ascii="仿宋_GB2312" w:hAnsi="仿宋" w:eastAsia="仿宋_GB2312"/>
          <w:sz w:val="32"/>
          <w:szCs w:val="32"/>
        </w:rPr>
        <w:t>柳州市养老服务促进中心是市民政局管理的正科级公益一类全额拨款事业单位</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2020年在职在编5人。</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right="-218" w:rightChars="-104"/>
        <w:jc w:val="both"/>
        <w:textAlignment w:val="auto"/>
        <w:outlineLvl w:val="9"/>
        <w:rPr>
          <w:rFonts w:hint="eastAsia" w:ascii="仿宋_GB2312" w:hAnsi="仿宋" w:eastAsia="仿宋_GB2312"/>
          <w:sz w:val="32"/>
          <w:szCs w:val="32"/>
          <w:lang w:val="en-US" w:eastAsia="zh-CN"/>
        </w:rPr>
      </w:pPr>
    </w:p>
    <w:p>
      <w:pPr>
        <w:rPr>
          <w:rFonts w:ascii="仿宋_GB2312" w:eastAsia="仿宋_GB2312"/>
          <w:b/>
          <w:sz w:val="32"/>
          <w:szCs w:val="32"/>
          <w:highlight w:val="none"/>
        </w:rPr>
      </w:pPr>
      <w:r>
        <w:rPr>
          <w:rFonts w:hint="eastAsia" w:ascii="仿宋_GB2312" w:eastAsia="仿宋_GB2312"/>
          <w:b/>
          <w:sz w:val="32"/>
          <w:szCs w:val="32"/>
          <w:highlight w:val="none"/>
        </w:rPr>
        <w:t>第二部分：</w:t>
      </w:r>
      <w:r>
        <w:rPr>
          <w:rFonts w:hint="eastAsia" w:ascii="仿宋_GB2312" w:hAnsi="黑体" w:eastAsia="仿宋_GB2312"/>
          <w:b/>
          <w:bCs/>
          <w:color w:val="000000"/>
          <w:sz w:val="32"/>
          <w:szCs w:val="32"/>
          <w:highlight w:val="none"/>
          <w:u w:val="none"/>
          <w:lang w:eastAsia="zh-CN"/>
        </w:rPr>
        <w:t>柳州市养老服务促进中心</w:t>
      </w:r>
      <w:r>
        <w:rPr>
          <w:rFonts w:hint="eastAsia" w:ascii="仿宋_GB2312" w:eastAsia="仿宋_GB2312"/>
          <w:b/>
          <w:sz w:val="32"/>
          <w:szCs w:val="32"/>
          <w:highlight w:val="none"/>
        </w:rPr>
        <w:t>2020年</w:t>
      </w:r>
      <w:r>
        <w:rPr>
          <w:rFonts w:hint="eastAsia" w:ascii="仿宋_GB2312" w:eastAsia="仿宋_GB2312"/>
          <w:b/>
          <w:sz w:val="32"/>
          <w:szCs w:val="32"/>
          <w:highlight w:val="none"/>
          <w:lang w:eastAsia="zh-CN"/>
        </w:rPr>
        <w:t>单位</w:t>
      </w:r>
      <w:r>
        <w:rPr>
          <w:rFonts w:hint="eastAsia" w:ascii="仿宋_GB2312" w:eastAsia="仿宋_GB2312"/>
          <w:b/>
          <w:sz w:val="32"/>
          <w:szCs w:val="32"/>
          <w:highlight w:val="none"/>
        </w:rPr>
        <w:t>决算报表</w:t>
      </w:r>
    </w:p>
    <w:p>
      <w:pPr>
        <w:ind w:firstLine="640" w:firstLineChars="200"/>
        <w:rPr>
          <w:rFonts w:ascii="仿宋_GB2312" w:hAnsi="黑体" w:eastAsia="仿宋_GB2312"/>
          <w:sz w:val="32"/>
          <w:szCs w:val="32"/>
          <w:highlight w:val="none"/>
        </w:rPr>
      </w:pPr>
      <w:r>
        <w:rPr>
          <w:rFonts w:hint="eastAsia" w:ascii="仿宋_GB2312" w:hAnsi="黑体" w:eastAsia="仿宋_GB2312"/>
          <w:sz w:val="32"/>
          <w:szCs w:val="32"/>
          <w:highlight w:val="none"/>
        </w:rPr>
        <w:t>《收入决算表》、《支出决算表》、《一般公共预算财政拨款支出决算表》和《政府性基金预算财政拨款收入支出决算表》应当细化公开到支出功能分类项级科目，《一般公共预算财政拨款基本支出决算表》应当细化公开到经济分类款级科目。</w:t>
      </w:r>
    </w:p>
    <w:p>
      <w:pPr>
        <w:rPr>
          <w:rFonts w:hint="eastAsia" w:ascii="仿宋_GB2312" w:hAnsi="黑体" w:eastAsia="仿宋_GB2312"/>
          <w:sz w:val="32"/>
          <w:szCs w:val="32"/>
          <w:highlight w:val="none"/>
          <w:lang w:eastAsia="zh-CN"/>
        </w:rPr>
      </w:pPr>
      <w:r>
        <w:rPr>
          <w:rFonts w:hint="eastAsia" w:ascii="仿宋_GB2312" w:hAnsi="黑体" w:eastAsia="仿宋_GB2312"/>
          <w:sz w:val="32"/>
          <w:szCs w:val="32"/>
          <w:highlight w:val="none"/>
          <w:lang w:eastAsia="zh-CN"/>
        </w:rPr>
        <w:t>（详见附件）</w:t>
      </w:r>
    </w:p>
    <w:p>
      <w:pPr>
        <w:rPr>
          <w:highlight w:val="yellow"/>
        </w:rPr>
      </w:pPr>
    </w:p>
    <w:p>
      <w:pPr>
        <w:spacing w:line="580" w:lineRule="exact"/>
        <w:rPr>
          <w:rFonts w:ascii="仿宋_GB2312" w:eastAsia="仿宋_GB2312"/>
          <w:b/>
          <w:sz w:val="32"/>
          <w:szCs w:val="32"/>
          <w:highlight w:val="none"/>
        </w:rPr>
      </w:pPr>
      <w:r>
        <w:rPr>
          <w:rFonts w:hint="eastAsia" w:ascii="仿宋_GB2312" w:eastAsia="仿宋_GB2312"/>
          <w:b/>
          <w:sz w:val="32"/>
          <w:szCs w:val="32"/>
          <w:highlight w:val="none"/>
        </w:rPr>
        <w:t>第三部分：</w:t>
      </w:r>
      <w:r>
        <w:rPr>
          <w:rFonts w:hint="eastAsia" w:ascii="仿宋_GB2312" w:hAnsi="黑体" w:eastAsia="仿宋_GB2312"/>
          <w:b/>
          <w:bCs/>
          <w:color w:val="000000"/>
          <w:sz w:val="32"/>
          <w:szCs w:val="32"/>
          <w:highlight w:val="none"/>
          <w:u w:val="none"/>
          <w:lang w:eastAsia="zh-CN"/>
        </w:rPr>
        <w:t>柳州市养老服务促进中心</w:t>
      </w:r>
      <w:r>
        <w:rPr>
          <w:rFonts w:hint="eastAsia" w:ascii="仿宋_GB2312" w:eastAsia="仿宋_GB2312"/>
          <w:b/>
          <w:sz w:val="32"/>
          <w:szCs w:val="32"/>
          <w:highlight w:val="none"/>
        </w:rPr>
        <w:t>2020年度</w:t>
      </w:r>
      <w:r>
        <w:rPr>
          <w:rFonts w:hint="eastAsia" w:ascii="仿宋_GB2312" w:eastAsia="仿宋_GB2312"/>
          <w:b/>
          <w:sz w:val="32"/>
          <w:szCs w:val="32"/>
          <w:highlight w:val="none"/>
          <w:lang w:eastAsia="zh-CN"/>
        </w:rPr>
        <w:t>单位</w:t>
      </w:r>
      <w:r>
        <w:rPr>
          <w:rFonts w:hint="eastAsia" w:ascii="仿宋_GB2312" w:eastAsia="仿宋_GB2312"/>
          <w:b/>
          <w:sz w:val="32"/>
          <w:szCs w:val="32"/>
          <w:highlight w:val="none"/>
        </w:rPr>
        <w:t>决算情况说明</w:t>
      </w:r>
    </w:p>
    <w:p>
      <w:pPr>
        <w:autoSpaceDE w:val="0"/>
        <w:autoSpaceDN w:val="0"/>
        <w:adjustRightInd w:val="0"/>
        <w:spacing w:line="580" w:lineRule="exact"/>
        <w:ind w:firstLine="640" w:firstLineChars="200"/>
        <w:jc w:val="left"/>
        <w:rPr>
          <w:rFonts w:ascii="仿宋_GB2312" w:eastAsia="仿宋_GB2312" w:cs="仿宋_GB2312"/>
          <w:b w:val="0"/>
          <w:bCs/>
          <w:kern w:val="0"/>
          <w:sz w:val="32"/>
          <w:szCs w:val="32"/>
          <w:highlight w:val="none"/>
        </w:rPr>
      </w:pPr>
      <w:r>
        <w:rPr>
          <w:rFonts w:hint="eastAsia" w:ascii="仿宋_GB2312" w:eastAsia="仿宋_GB2312" w:cs="仿宋_GB2312"/>
          <w:b w:val="0"/>
          <w:bCs/>
          <w:kern w:val="0"/>
          <w:sz w:val="32"/>
          <w:szCs w:val="32"/>
          <w:highlight w:val="none"/>
        </w:rPr>
        <w:t>一、</w:t>
      </w:r>
      <w:r>
        <w:rPr>
          <w:rFonts w:hint="eastAsia" w:eastAsia="仿宋_GB2312"/>
          <w:b w:val="0"/>
          <w:bCs/>
          <w:kern w:val="0"/>
          <w:sz w:val="32"/>
          <w:szCs w:val="32"/>
          <w:highlight w:val="none"/>
        </w:rPr>
        <w:t>2020</w:t>
      </w:r>
      <w:r>
        <w:rPr>
          <w:rFonts w:hint="eastAsia" w:ascii="仿宋_GB2312" w:eastAsia="仿宋_GB2312" w:cs="仿宋_GB2312"/>
          <w:b w:val="0"/>
          <w:bCs/>
          <w:kern w:val="0"/>
          <w:sz w:val="32"/>
          <w:szCs w:val="32"/>
          <w:highlight w:val="none"/>
        </w:rPr>
        <w:t>年度收入支出决算总体情况</w:t>
      </w:r>
    </w:p>
    <w:p>
      <w:pPr>
        <w:autoSpaceDE w:val="0"/>
        <w:autoSpaceDN w:val="0"/>
        <w:adjustRightInd w:val="0"/>
        <w:spacing w:line="580" w:lineRule="exact"/>
        <w:ind w:firstLine="643" w:firstLineChars="200"/>
        <w:jc w:val="left"/>
        <w:rPr>
          <w:rFonts w:hint="default" w:ascii="仿宋_GB2312" w:eastAsia="仿宋_GB2312" w:cs="仿宋_GB2312"/>
          <w:bCs/>
          <w:kern w:val="0"/>
          <w:sz w:val="32"/>
          <w:szCs w:val="32"/>
          <w:highlight w:val="none"/>
          <w:lang w:val="en-US" w:eastAsia="zh-CN"/>
        </w:rPr>
      </w:pPr>
      <w:r>
        <w:rPr>
          <w:rFonts w:hint="eastAsia" w:ascii="仿宋_GB2312" w:eastAsia="仿宋_GB2312" w:cs="仿宋_GB2312"/>
          <w:b/>
          <w:kern w:val="0"/>
          <w:sz w:val="32"/>
          <w:szCs w:val="32"/>
          <w:highlight w:val="none"/>
        </w:rPr>
        <w:t xml:space="preserve"> </w:t>
      </w:r>
      <w:r>
        <w:rPr>
          <w:rFonts w:hint="eastAsia" w:ascii="仿宋_GB2312" w:hAnsi="仿宋" w:eastAsia="仿宋_GB2312"/>
          <w:color w:val="auto"/>
          <w:sz w:val="32"/>
          <w:szCs w:val="32"/>
          <w:highlight w:val="none"/>
          <w:lang w:eastAsia="zh-CN"/>
        </w:rPr>
        <w:t>2020年度收入总计</w:t>
      </w:r>
      <w:r>
        <w:rPr>
          <w:rFonts w:hint="eastAsia" w:ascii="仿宋_GB2312" w:hAnsi="仿宋" w:eastAsia="仿宋_GB2312"/>
          <w:color w:val="auto"/>
          <w:sz w:val="32"/>
          <w:szCs w:val="32"/>
          <w:highlight w:val="none"/>
          <w:lang w:val="en-US" w:eastAsia="zh-CN"/>
        </w:rPr>
        <w:t>1.88</w:t>
      </w:r>
      <w:r>
        <w:rPr>
          <w:rFonts w:hint="eastAsia" w:ascii="仿宋_GB2312" w:hAnsi="仿宋" w:eastAsia="仿宋_GB2312"/>
          <w:color w:val="auto"/>
          <w:sz w:val="32"/>
          <w:szCs w:val="32"/>
          <w:highlight w:val="none"/>
          <w:lang w:eastAsia="zh-CN"/>
        </w:rPr>
        <w:t>万元，支出总计</w:t>
      </w:r>
      <w:r>
        <w:rPr>
          <w:rFonts w:hint="eastAsia" w:ascii="仿宋_GB2312" w:hAnsi="仿宋" w:eastAsia="仿宋_GB2312"/>
          <w:color w:val="auto"/>
          <w:sz w:val="32"/>
          <w:szCs w:val="32"/>
          <w:highlight w:val="none"/>
          <w:lang w:val="en-US" w:eastAsia="zh-CN"/>
        </w:rPr>
        <w:t>0</w:t>
      </w:r>
      <w:r>
        <w:rPr>
          <w:rFonts w:hint="eastAsia" w:ascii="仿宋_GB2312" w:hAnsi="仿宋" w:eastAsia="仿宋_GB2312"/>
          <w:color w:val="auto"/>
          <w:sz w:val="32"/>
          <w:szCs w:val="32"/>
          <w:highlight w:val="none"/>
          <w:lang w:eastAsia="zh-CN"/>
        </w:rPr>
        <w:t>万元</w:t>
      </w:r>
      <w:r>
        <w:rPr>
          <w:rFonts w:hint="eastAsia" w:ascii="仿宋_GB2312" w:hAnsi="仿宋" w:eastAsia="仿宋_GB2312"/>
          <w:color w:val="auto"/>
          <w:sz w:val="32"/>
          <w:szCs w:val="32"/>
          <w:highlight w:val="none"/>
          <w:lang w:val="en-US" w:eastAsia="zh-CN"/>
        </w:rPr>
        <w:t>。</w:t>
      </w:r>
      <w:r>
        <w:rPr>
          <w:rFonts w:hint="eastAsia" w:ascii="仿宋_GB2312" w:eastAsia="仿宋_GB2312" w:cs="仿宋_GB2312"/>
          <w:bCs/>
          <w:kern w:val="0"/>
          <w:sz w:val="32"/>
          <w:szCs w:val="32"/>
        </w:rPr>
        <w:t>与2019年相比，收、支分别增加</w:t>
      </w:r>
      <w:r>
        <w:rPr>
          <w:rFonts w:hint="eastAsia" w:ascii="仿宋_GB2312" w:eastAsia="仿宋_GB2312" w:cs="仿宋_GB2312"/>
          <w:bCs/>
          <w:kern w:val="0"/>
          <w:sz w:val="32"/>
          <w:szCs w:val="32"/>
          <w:lang w:val="en-US" w:eastAsia="zh-CN"/>
        </w:rPr>
        <w:t>1.88万元、0万元</w:t>
      </w:r>
      <w:r>
        <w:rPr>
          <w:rFonts w:hint="eastAsia" w:ascii="仿宋_GB2312" w:eastAsia="仿宋_GB2312" w:cs="仿宋_GB2312"/>
          <w:bCs/>
          <w:kern w:val="0"/>
          <w:sz w:val="32"/>
          <w:szCs w:val="32"/>
        </w:rPr>
        <w:t>；分别增长</w:t>
      </w:r>
      <w:r>
        <w:rPr>
          <w:rFonts w:hint="eastAsia" w:ascii="仿宋_GB2312" w:eastAsia="仿宋_GB2312" w:cs="仿宋_GB2312"/>
          <w:bCs/>
          <w:kern w:val="0"/>
          <w:sz w:val="32"/>
          <w:szCs w:val="32"/>
          <w:lang w:val="en-US" w:eastAsia="zh-CN"/>
        </w:rPr>
        <w:t>100</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lang w:val="en-US" w:eastAsia="zh-CN"/>
        </w:rPr>
        <w:t>0%。</w:t>
      </w:r>
    </w:p>
    <w:p>
      <w:pPr>
        <w:autoSpaceDE w:val="0"/>
        <w:autoSpaceDN w:val="0"/>
        <w:adjustRightInd w:val="0"/>
        <w:spacing w:line="580" w:lineRule="exact"/>
        <w:ind w:firstLine="640" w:firstLineChars="200"/>
        <w:jc w:val="left"/>
        <w:rPr>
          <w:rFonts w:ascii="仿宋_GB2312" w:eastAsia="仿宋_GB2312" w:cs="仿宋_GB2312"/>
          <w:b w:val="0"/>
          <w:bCs/>
          <w:kern w:val="0"/>
          <w:sz w:val="32"/>
          <w:szCs w:val="32"/>
          <w:highlight w:val="none"/>
        </w:rPr>
      </w:pPr>
      <w:r>
        <w:rPr>
          <w:rFonts w:hint="eastAsia" w:ascii="仿宋_GB2312" w:eastAsia="仿宋_GB2312" w:cs="仿宋_GB2312"/>
          <w:b w:val="0"/>
          <w:bCs/>
          <w:kern w:val="0"/>
          <w:sz w:val="32"/>
          <w:szCs w:val="32"/>
          <w:highlight w:val="none"/>
        </w:rPr>
        <w:t>二、</w:t>
      </w:r>
      <w:r>
        <w:rPr>
          <w:rFonts w:hint="eastAsia" w:eastAsia="仿宋_GB2312"/>
          <w:b w:val="0"/>
          <w:bCs/>
          <w:kern w:val="0"/>
          <w:sz w:val="32"/>
          <w:szCs w:val="32"/>
          <w:highlight w:val="none"/>
        </w:rPr>
        <w:t>2020</w:t>
      </w:r>
      <w:r>
        <w:rPr>
          <w:rFonts w:hint="eastAsia" w:ascii="仿宋_GB2312" w:eastAsia="仿宋_GB2312" w:cs="仿宋_GB2312"/>
          <w:b w:val="0"/>
          <w:bCs/>
          <w:kern w:val="0"/>
          <w:sz w:val="32"/>
          <w:szCs w:val="32"/>
          <w:highlight w:val="none"/>
        </w:rPr>
        <w:t>年度收入决算情况</w:t>
      </w:r>
    </w:p>
    <w:p>
      <w:pPr>
        <w:autoSpaceDE w:val="0"/>
        <w:autoSpaceDN w:val="0"/>
        <w:adjustRightInd w:val="0"/>
        <w:spacing w:line="560" w:lineRule="exact"/>
        <w:ind w:firstLine="640" w:firstLineChars="200"/>
        <w:jc w:val="left"/>
        <w:rPr>
          <w:rFonts w:hint="eastAsia" w:ascii="仿宋_GB2312" w:eastAsia="仿宋_GB2312" w:cs="仿宋_GB2312"/>
          <w:b/>
          <w:kern w:val="0"/>
          <w:sz w:val="32"/>
          <w:szCs w:val="32"/>
          <w:highlight w:val="none"/>
        </w:rPr>
      </w:pPr>
      <w:r>
        <w:rPr>
          <w:rFonts w:hint="eastAsia" w:ascii="仿宋_GB2312" w:eastAsia="仿宋_GB2312" w:cs="仿宋_GB2312"/>
          <w:b w:val="0"/>
          <w:bCs/>
          <w:kern w:val="0"/>
          <w:sz w:val="32"/>
          <w:szCs w:val="32"/>
          <w:highlight w:val="none"/>
        </w:rPr>
        <w:t>本年收入总计</w:t>
      </w:r>
      <w:r>
        <w:rPr>
          <w:rFonts w:hint="eastAsia" w:ascii="仿宋_GB2312" w:eastAsia="仿宋_GB2312" w:cs="仿宋_GB2312"/>
          <w:b w:val="0"/>
          <w:bCs/>
          <w:kern w:val="0"/>
          <w:sz w:val="32"/>
          <w:szCs w:val="32"/>
          <w:highlight w:val="none"/>
          <w:lang w:val="en-US" w:eastAsia="zh-CN"/>
        </w:rPr>
        <w:t>1.88</w:t>
      </w:r>
      <w:r>
        <w:rPr>
          <w:rFonts w:hint="eastAsia" w:ascii="仿宋_GB2312" w:eastAsia="仿宋_GB2312" w:cs="仿宋_GB2312"/>
          <w:b w:val="0"/>
          <w:bCs/>
          <w:kern w:val="0"/>
          <w:sz w:val="32"/>
          <w:szCs w:val="32"/>
          <w:highlight w:val="none"/>
        </w:rPr>
        <w:t>万元 ，其中：</w:t>
      </w:r>
      <w:r>
        <w:rPr>
          <w:rFonts w:hint="eastAsia" w:ascii="仿宋_GB2312" w:eastAsia="仿宋_GB2312" w:cs="仿宋_GB2312"/>
          <w:b w:val="0"/>
          <w:bCs/>
          <w:kern w:val="0"/>
          <w:sz w:val="32"/>
          <w:szCs w:val="32"/>
          <w:highlight w:val="none"/>
          <w:lang w:eastAsia="zh-CN"/>
        </w:rPr>
        <w:t>一般公共预算财政拨款</w:t>
      </w:r>
      <w:r>
        <w:rPr>
          <w:rFonts w:hint="eastAsia" w:ascii="仿宋_GB2312" w:eastAsia="仿宋_GB2312" w:cs="仿宋_GB2312"/>
          <w:b w:val="0"/>
          <w:bCs/>
          <w:kern w:val="0"/>
          <w:sz w:val="32"/>
          <w:szCs w:val="32"/>
          <w:highlight w:val="none"/>
        </w:rPr>
        <w:t>收入</w:t>
      </w:r>
      <w:r>
        <w:rPr>
          <w:rFonts w:hint="eastAsia" w:ascii="仿宋_GB2312" w:eastAsia="仿宋_GB2312"/>
          <w:color w:val="auto"/>
          <w:sz w:val="32"/>
          <w:szCs w:val="32"/>
          <w:highlight w:val="none"/>
          <w:lang w:val="en-US" w:eastAsia="zh-CN"/>
        </w:rPr>
        <w:t>1.73</w:t>
      </w:r>
      <w:r>
        <w:rPr>
          <w:rFonts w:hint="eastAsia" w:ascii="仿宋_GB2312" w:eastAsia="仿宋_GB2312"/>
          <w:color w:val="auto"/>
          <w:sz w:val="32"/>
          <w:szCs w:val="32"/>
          <w:highlight w:val="none"/>
        </w:rPr>
        <w:t>万元</w:t>
      </w:r>
      <w:r>
        <w:rPr>
          <w:rFonts w:hint="eastAsia" w:ascii="仿宋_GB2312" w:eastAsia="仿宋_GB2312" w:cs="仿宋_GB2312"/>
          <w:b w:val="0"/>
          <w:bCs/>
          <w:kern w:val="0"/>
          <w:sz w:val="32"/>
          <w:szCs w:val="32"/>
          <w:highlight w:val="none"/>
        </w:rPr>
        <w:t>万元；占比</w:t>
      </w:r>
      <w:r>
        <w:rPr>
          <w:rFonts w:hint="eastAsia" w:ascii="仿宋_GB2312" w:eastAsia="仿宋_GB2312" w:cs="仿宋_GB2312"/>
          <w:b w:val="0"/>
          <w:bCs/>
          <w:kern w:val="0"/>
          <w:sz w:val="32"/>
          <w:szCs w:val="32"/>
          <w:highlight w:val="none"/>
          <w:lang w:val="en-US" w:eastAsia="zh-CN"/>
        </w:rPr>
        <w:t>92.02</w:t>
      </w:r>
      <w:r>
        <w:rPr>
          <w:rFonts w:hint="eastAsia" w:ascii="仿宋_GB2312" w:eastAsia="仿宋_GB2312" w:cs="仿宋_GB2312"/>
          <w:b w:val="0"/>
          <w:bCs/>
          <w:kern w:val="0"/>
          <w:sz w:val="32"/>
          <w:szCs w:val="32"/>
          <w:highlight w:val="none"/>
        </w:rPr>
        <w:t>%；</w:t>
      </w:r>
      <w:r>
        <w:rPr>
          <w:rFonts w:hint="eastAsia" w:ascii="仿宋_GB2312" w:eastAsia="仿宋_GB2312" w:cs="仿宋_GB2312"/>
          <w:bCs/>
          <w:kern w:val="0"/>
          <w:sz w:val="32"/>
          <w:szCs w:val="32"/>
        </w:rPr>
        <w:t>政府基金预算财政拨款收入</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万元；占比</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；上级补助收入</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万元，占比</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；事业收入</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万元，占比</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 xml:space="preserve"> ；事业单位经营收入</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万元，占比</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w:t>
      </w:r>
      <w:r>
        <w:rPr>
          <w:rFonts w:hint="eastAsia" w:ascii="仿宋_GB2312" w:eastAsia="仿宋_GB2312" w:cs="仿宋_GB2312"/>
          <w:b w:val="0"/>
          <w:bCs/>
          <w:kern w:val="0"/>
          <w:sz w:val="32"/>
          <w:szCs w:val="32"/>
          <w:highlight w:val="none"/>
        </w:rPr>
        <w:t>其他收入</w:t>
      </w:r>
      <w:r>
        <w:rPr>
          <w:rFonts w:hint="eastAsia" w:ascii="仿宋_GB2312" w:eastAsia="仿宋_GB2312" w:cs="仿宋_GB2312"/>
          <w:b w:val="0"/>
          <w:bCs/>
          <w:kern w:val="0"/>
          <w:sz w:val="32"/>
          <w:szCs w:val="32"/>
          <w:highlight w:val="none"/>
          <w:lang w:val="en-US" w:eastAsia="zh-CN"/>
        </w:rPr>
        <w:t>0.15</w:t>
      </w:r>
      <w:r>
        <w:rPr>
          <w:rFonts w:hint="eastAsia" w:ascii="仿宋_GB2312" w:eastAsia="仿宋_GB2312" w:cs="仿宋_GB2312"/>
          <w:b w:val="0"/>
          <w:bCs/>
          <w:kern w:val="0"/>
          <w:sz w:val="32"/>
          <w:szCs w:val="32"/>
          <w:highlight w:val="none"/>
        </w:rPr>
        <w:t>万元，占比</w:t>
      </w:r>
      <w:r>
        <w:rPr>
          <w:rFonts w:hint="eastAsia" w:ascii="仿宋_GB2312" w:eastAsia="仿宋_GB2312" w:cs="仿宋_GB2312"/>
          <w:b w:val="0"/>
          <w:bCs/>
          <w:kern w:val="0"/>
          <w:sz w:val="32"/>
          <w:szCs w:val="32"/>
          <w:highlight w:val="none"/>
          <w:lang w:val="en-US" w:eastAsia="zh-CN"/>
        </w:rPr>
        <w:t>7.98%</w:t>
      </w:r>
      <w:r>
        <w:rPr>
          <w:rFonts w:hint="eastAsia" w:ascii="仿宋_GB2312" w:eastAsia="仿宋_GB2312" w:cs="仿宋_GB2312"/>
          <w:b w:val="0"/>
          <w:bCs/>
          <w:kern w:val="0"/>
          <w:sz w:val="32"/>
          <w:szCs w:val="32"/>
          <w:highlight w:val="none"/>
        </w:rPr>
        <w:t>。</w:t>
      </w:r>
    </w:p>
    <w:p>
      <w:pPr>
        <w:autoSpaceDE w:val="0"/>
        <w:autoSpaceDN w:val="0"/>
        <w:adjustRightInd w:val="0"/>
        <w:spacing w:line="580" w:lineRule="exact"/>
        <w:ind w:firstLine="640" w:firstLineChars="200"/>
        <w:jc w:val="left"/>
        <w:rPr>
          <w:rFonts w:ascii="仿宋_GB2312" w:eastAsia="仿宋_GB2312" w:cs="仿宋_GB2312"/>
          <w:b w:val="0"/>
          <w:bCs/>
          <w:kern w:val="0"/>
          <w:sz w:val="32"/>
          <w:szCs w:val="32"/>
          <w:highlight w:val="none"/>
        </w:rPr>
      </w:pPr>
      <w:r>
        <w:rPr>
          <w:rFonts w:hint="eastAsia" w:ascii="仿宋_GB2312" w:eastAsia="仿宋_GB2312" w:cs="仿宋_GB2312"/>
          <w:b w:val="0"/>
          <w:bCs/>
          <w:kern w:val="0"/>
          <w:sz w:val="32"/>
          <w:szCs w:val="32"/>
          <w:highlight w:val="none"/>
        </w:rPr>
        <w:t>三、</w:t>
      </w:r>
      <w:r>
        <w:rPr>
          <w:rFonts w:hint="eastAsia" w:eastAsia="仿宋_GB2312"/>
          <w:b w:val="0"/>
          <w:bCs/>
          <w:kern w:val="0"/>
          <w:sz w:val="32"/>
          <w:szCs w:val="32"/>
          <w:highlight w:val="none"/>
        </w:rPr>
        <w:t>2020</w:t>
      </w:r>
      <w:r>
        <w:rPr>
          <w:rFonts w:hint="eastAsia" w:ascii="仿宋_GB2312" w:eastAsia="仿宋_GB2312" w:cs="仿宋_GB2312"/>
          <w:b w:val="0"/>
          <w:bCs/>
          <w:kern w:val="0"/>
          <w:sz w:val="32"/>
          <w:szCs w:val="32"/>
          <w:highlight w:val="none"/>
        </w:rPr>
        <w:t>年度支出决算情况</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highlight w:val="none"/>
          <w:lang w:eastAsia="zh-CN"/>
        </w:rPr>
      </w:pPr>
      <w:r>
        <w:rPr>
          <w:rFonts w:hint="eastAsia" w:ascii="仿宋_GB2312" w:eastAsia="仿宋_GB2312" w:cs="仿宋_GB2312"/>
          <w:bCs/>
          <w:kern w:val="0"/>
          <w:sz w:val="32"/>
          <w:szCs w:val="32"/>
          <w:highlight w:val="none"/>
        </w:rPr>
        <w:t>本年支出合计</w:t>
      </w:r>
      <w:r>
        <w:rPr>
          <w:rFonts w:hint="eastAsia" w:ascii="仿宋_GB2312" w:eastAsia="仿宋_GB2312" w:cs="仿宋_GB2312"/>
          <w:bCs/>
          <w:kern w:val="0"/>
          <w:sz w:val="32"/>
          <w:szCs w:val="32"/>
          <w:highlight w:val="none"/>
          <w:lang w:val="en-US" w:eastAsia="zh-CN"/>
        </w:rPr>
        <w:t>0</w:t>
      </w:r>
      <w:r>
        <w:rPr>
          <w:rFonts w:hint="eastAsia" w:ascii="仿宋_GB2312" w:eastAsia="仿宋_GB2312" w:cs="仿宋_GB2312"/>
          <w:bCs/>
          <w:kern w:val="0"/>
          <w:sz w:val="32"/>
          <w:szCs w:val="32"/>
          <w:highlight w:val="none"/>
        </w:rPr>
        <w:t>万元</w:t>
      </w:r>
      <w:r>
        <w:rPr>
          <w:rFonts w:hint="eastAsia" w:ascii="仿宋_GB2312" w:eastAsia="仿宋_GB2312" w:cs="仿宋_GB2312"/>
          <w:bCs/>
          <w:kern w:val="0"/>
          <w:sz w:val="32"/>
          <w:szCs w:val="32"/>
          <w:highlight w:val="none"/>
          <w:lang w:eastAsia="zh-CN"/>
        </w:rPr>
        <w:t>，故无此项数据。</w:t>
      </w:r>
    </w:p>
    <w:p>
      <w:pPr>
        <w:autoSpaceDE w:val="0"/>
        <w:autoSpaceDN w:val="0"/>
        <w:adjustRightInd w:val="0"/>
        <w:spacing w:line="580" w:lineRule="exact"/>
        <w:ind w:firstLine="640" w:firstLineChars="200"/>
        <w:jc w:val="left"/>
        <w:rPr>
          <w:rFonts w:ascii="仿宋_GB2312" w:eastAsia="仿宋_GB2312" w:cs="仿宋_GB2312"/>
          <w:b w:val="0"/>
          <w:bCs/>
          <w:kern w:val="0"/>
          <w:sz w:val="32"/>
          <w:szCs w:val="32"/>
          <w:highlight w:val="none"/>
        </w:rPr>
      </w:pPr>
      <w:r>
        <w:rPr>
          <w:rFonts w:hint="eastAsia" w:ascii="仿宋_GB2312" w:eastAsia="仿宋_GB2312" w:cs="仿宋_GB2312"/>
          <w:b w:val="0"/>
          <w:bCs/>
          <w:kern w:val="0"/>
          <w:sz w:val="32"/>
          <w:szCs w:val="32"/>
          <w:highlight w:val="none"/>
        </w:rPr>
        <w:t>四、</w:t>
      </w:r>
      <w:r>
        <w:rPr>
          <w:rFonts w:hint="eastAsia" w:eastAsia="仿宋_GB2312"/>
          <w:b w:val="0"/>
          <w:bCs/>
          <w:kern w:val="0"/>
          <w:sz w:val="32"/>
          <w:szCs w:val="32"/>
          <w:highlight w:val="none"/>
        </w:rPr>
        <w:t>2020</w:t>
      </w:r>
      <w:r>
        <w:rPr>
          <w:rFonts w:hint="eastAsia" w:ascii="仿宋_GB2312" w:eastAsia="仿宋_GB2312" w:cs="仿宋_GB2312"/>
          <w:b w:val="0"/>
          <w:bCs/>
          <w:kern w:val="0"/>
          <w:sz w:val="32"/>
          <w:szCs w:val="32"/>
          <w:highlight w:val="none"/>
        </w:rPr>
        <w:t>年度财政拨款收入支出决算情况</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highlight w:val="none"/>
        </w:rPr>
        <w:t xml:space="preserve"> 本</w:t>
      </w:r>
      <w:r>
        <w:rPr>
          <w:rFonts w:hint="eastAsia" w:ascii="仿宋_GB2312" w:eastAsia="仿宋_GB2312" w:cs="仿宋_GB2312"/>
          <w:bCs/>
          <w:kern w:val="0"/>
          <w:sz w:val="32"/>
          <w:szCs w:val="32"/>
          <w:highlight w:val="none"/>
          <w:lang w:eastAsia="zh-CN"/>
        </w:rPr>
        <w:t>单位</w:t>
      </w:r>
      <w:r>
        <w:rPr>
          <w:rFonts w:hint="eastAsia" w:ascii="仿宋_GB2312" w:eastAsia="仿宋_GB2312" w:cs="仿宋_GB2312"/>
          <w:bCs/>
          <w:kern w:val="0"/>
          <w:sz w:val="32"/>
          <w:szCs w:val="32"/>
          <w:highlight w:val="none"/>
        </w:rPr>
        <w:t xml:space="preserve"> 2020年度财政拨款收、支总决算</w:t>
      </w:r>
      <w:r>
        <w:rPr>
          <w:rFonts w:hint="eastAsia" w:ascii="仿宋_GB2312" w:eastAsia="仿宋_GB2312" w:cs="仿宋_GB2312"/>
          <w:bCs/>
          <w:kern w:val="0"/>
          <w:sz w:val="32"/>
          <w:szCs w:val="32"/>
          <w:highlight w:val="none"/>
          <w:lang w:val="en-US" w:eastAsia="zh-CN"/>
        </w:rPr>
        <w:t>1.73</w:t>
      </w:r>
      <w:r>
        <w:rPr>
          <w:rFonts w:hint="eastAsia" w:ascii="仿宋_GB2312" w:eastAsia="仿宋_GB2312" w:cs="仿宋_GB2312"/>
          <w:bCs/>
          <w:kern w:val="0"/>
          <w:sz w:val="32"/>
          <w:szCs w:val="32"/>
          <w:highlight w:val="none"/>
        </w:rPr>
        <w:t>万元、</w:t>
      </w:r>
      <w:r>
        <w:rPr>
          <w:rFonts w:hint="eastAsia" w:ascii="仿宋_GB2312" w:eastAsia="仿宋_GB2312" w:cs="仿宋_GB2312"/>
          <w:bCs/>
          <w:kern w:val="0"/>
          <w:sz w:val="32"/>
          <w:szCs w:val="32"/>
          <w:highlight w:val="none"/>
          <w:lang w:val="en-US" w:eastAsia="zh-CN"/>
        </w:rPr>
        <w:t>0</w:t>
      </w:r>
      <w:r>
        <w:rPr>
          <w:rFonts w:hint="eastAsia" w:ascii="仿宋_GB2312" w:eastAsia="仿宋_GB2312" w:cs="仿宋_GB2312"/>
          <w:bCs/>
          <w:kern w:val="0"/>
          <w:sz w:val="32"/>
          <w:szCs w:val="32"/>
          <w:highlight w:val="none"/>
        </w:rPr>
        <w:t>万元。</w:t>
      </w:r>
      <w:r>
        <w:rPr>
          <w:rFonts w:hint="eastAsia" w:ascii="仿宋_GB2312" w:eastAsia="仿宋_GB2312" w:cs="仿宋_GB2312"/>
          <w:bCs/>
          <w:kern w:val="0"/>
          <w:sz w:val="32"/>
          <w:szCs w:val="32"/>
        </w:rPr>
        <w:t>与 2019 年相比，财政拨款收、支总计各增加</w:t>
      </w:r>
      <w:r>
        <w:rPr>
          <w:rFonts w:hint="eastAsia" w:ascii="仿宋_GB2312" w:eastAsia="仿宋_GB2312" w:cs="仿宋_GB2312"/>
          <w:bCs/>
          <w:kern w:val="0"/>
          <w:sz w:val="32"/>
          <w:szCs w:val="32"/>
          <w:lang w:val="en-US" w:eastAsia="zh-CN"/>
        </w:rPr>
        <w:t>1.73</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val="en-US" w:eastAsia="zh-CN"/>
        </w:rPr>
        <w:t>0万元</w:t>
      </w:r>
      <w:r>
        <w:rPr>
          <w:rFonts w:hint="eastAsia" w:ascii="仿宋_GB2312" w:eastAsia="仿宋_GB2312" w:cs="仿宋_GB2312"/>
          <w:bCs/>
          <w:kern w:val="0"/>
          <w:sz w:val="32"/>
          <w:szCs w:val="32"/>
        </w:rPr>
        <w:t>，增长</w:t>
      </w:r>
      <w:r>
        <w:rPr>
          <w:rFonts w:hint="eastAsia" w:ascii="仿宋_GB2312" w:eastAsia="仿宋_GB2312" w:cs="仿宋_GB2312"/>
          <w:bCs/>
          <w:kern w:val="0"/>
          <w:sz w:val="32"/>
          <w:szCs w:val="32"/>
          <w:lang w:val="en-US" w:eastAsia="zh-CN"/>
        </w:rPr>
        <w:t>100</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highlight w:val="yellow"/>
          <w:lang w:eastAsia="zh-CN"/>
        </w:rPr>
      </w:pPr>
    </w:p>
    <w:p>
      <w:pPr>
        <w:autoSpaceDE w:val="0"/>
        <w:autoSpaceDN w:val="0"/>
        <w:adjustRightInd w:val="0"/>
        <w:spacing w:line="580" w:lineRule="exact"/>
        <w:ind w:firstLine="640" w:firstLineChars="200"/>
        <w:jc w:val="left"/>
        <w:rPr>
          <w:rFonts w:eastAsia="仿宋_GB2312"/>
          <w:b w:val="0"/>
          <w:bCs/>
          <w:kern w:val="0"/>
          <w:sz w:val="32"/>
          <w:szCs w:val="32"/>
          <w:highlight w:val="none"/>
        </w:rPr>
      </w:pPr>
      <w:r>
        <w:rPr>
          <w:rFonts w:hint="eastAsia" w:ascii="仿宋_GB2312" w:eastAsia="仿宋_GB2312" w:cs="仿宋_GB2312"/>
          <w:b w:val="0"/>
          <w:bCs/>
          <w:kern w:val="0"/>
          <w:sz w:val="32"/>
          <w:szCs w:val="32"/>
          <w:highlight w:val="none"/>
        </w:rPr>
        <w:t>五、</w:t>
      </w:r>
      <w:r>
        <w:rPr>
          <w:rFonts w:hint="eastAsia" w:eastAsia="仿宋_GB2312"/>
          <w:b w:val="0"/>
          <w:bCs/>
          <w:kern w:val="0"/>
          <w:sz w:val="32"/>
          <w:szCs w:val="32"/>
          <w:highlight w:val="none"/>
        </w:rPr>
        <w:t>2020年度一般公共预算财政拨款支出决算情况</w:t>
      </w:r>
    </w:p>
    <w:p>
      <w:pPr>
        <w:autoSpaceDE w:val="0"/>
        <w:autoSpaceDN w:val="0"/>
        <w:adjustRightInd w:val="0"/>
        <w:spacing w:line="580" w:lineRule="exact"/>
        <w:ind w:firstLine="640" w:firstLineChars="200"/>
        <w:jc w:val="left"/>
        <w:rPr>
          <w:rFonts w:ascii="仿宋_GB2312" w:eastAsia="仿宋_GB2312" w:cs="仿宋_GB2312"/>
          <w:bCs/>
          <w:kern w:val="0"/>
          <w:sz w:val="32"/>
          <w:szCs w:val="32"/>
          <w:highlight w:val="yellow"/>
        </w:rPr>
      </w:pPr>
      <w:r>
        <w:rPr>
          <w:rFonts w:hint="eastAsia" w:ascii="仿宋_GB2312" w:eastAsia="仿宋_GB2312" w:cs="仿宋_GB2312"/>
          <w:bCs/>
          <w:kern w:val="0"/>
          <w:sz w:val="32"/>
          <w:szCs w:val="32"/>
          <w:highlight w:val="none"/>
        </w:rPr>
        <w:t>（一）财政拨款支出决算情况</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rPr>
        <w:t>2020年度财政拨款支出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 xml:space="preserve">万元，占本年支出合计的 </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%。与 2019 年相比，财政拨款支出增（减）</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 xml:space="preserve"> 万元，</w:t>
      </w:r>
      <w:r>
        <w:rPr>
          <w:rFonts w:hint="eastAsia" w:ascii="仿宋_GB2312" w:eastAsia="仿宋_GB2312" w:cs="仿宋_GB2312"/>
          <w:bCs/>
          <w:kern w:val="0"/>
          <w:sz w:val="32"/>
          <w:szCs w:val="32"/>
          <w:lang w:eastAsia="zh-CN"/>
        </w:rPr>
        <w:t>无增减。</w:t>
      </w:r>
    </w:p>
    <w:p>
      <w:pPr>
        <w:autoSpaceDE w:val="0"/>
        <w:autoSpaceDN w:val="0"/>
        <w:adjustRightInd w:val="0"/>
        <w:spacing w:line="580" w:lineRule="exact"/>
        <w:ind w:firstLine="640" w:firstLineChars="200"/>
        <w:jc w:val="left"/>
        <w:rPr>
          <w:rFonts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rPr>
        <w:t>（二）财政拨款支出决算结构情况</w:t>
      </w:r>
    </w:p>
    <w:p>
      <w:pPr>
        <w:autoSpaceDE w:val="0"/>
        <w:autoSpaceDN w:val="0"/>
        <w:adjustRightInd w:val="0"/>
        <w:spacing w:line="580" w:lineRule="exact"/>
        <w:ind w:firstLine="640"/>
        <w:jc w:val="left"/>
        <w:rPr>
          <w:rFonts w:hint="eastAsia" w:ascii="仿宋_GB2312" w:eastAsia="仿宋_GB2312" w:cs="仿宋_GB2312"/>
          <w:bCs/>
          <w:kern w:val="0"/>
          <w:sz w:val="32"/>
          <w:szCs w:val="32"/>
          <w:highlight w:val="none"/>
          <w:lang w:eastAsia="zh-CN"/>
        </w:rPr>
      </w:pPr>
      <w:r>
        <w:rPr>
          <w:rFonts w:hint="eastAsia" w:ascii="仿宋_GB2312" w:eastAsia="仿宋_GB2312" w:cs="仿宋_GB2312"/>
          <w:bCs/>
          <w:kern w:val="0"/>
          <w:sz w:val="32"/>
          <w:szCs w:val="32"/>
          <w:highlight w:val="none"/>
        </w:rPr>
        <w:t>2020 年度财政拨款支出</w:t>
      </w:r>
      <w:r>
        <w:rPr>
          <w:rFonts w:hint="eastAsia" w:ascii="仿宋_GB2312" w:eastAsia="仿宋_GB2312" w:cs="仿宋_GB2312"/>
          <w:bCs/>
          <w:kern w:val="0"/>
          <w:sz w:val="32"/>
          <w:szCs w:val="32"/>
          <w:highlight w:val="none"/>
          <w:lang w:val="en-US" w:eastAsia="zh-CN"/>
        </w:rPr>
        <w:t>0</w:t>
      </w:r>
      <w:r>
        <w:rPr>
          <w:rFonts w:hint="eastAsia" w:ascii="仿宋_GB2312" w:eastAsia="仿宋_GB2312" w:cs="仿宋_GB2312"/>
          <w:bCs/>
          <w:kern w:val="0"/>
          <w:sz w:val="32"/>
          <w:szCs w:val="32"/>
          <w:highlight w:val="none"/>
        </w:rPr>
        <w:t>万元</w:t>
      </w:r>
      <w:r>
        <w:rPr>
          <w:rFonts w:hint="eastAsia" w:ascii="仿宋_GB2312" w:eastAsia="仿宋_GB2312" w:cs="仿宋_GB2312"/>
          <w:bCs/>
          <w:kern w:val="0"/>
          <w:sz w:val="32"/>
          <w:szCs w:val="32"/>
          <w:highlight w:val="none"/>
          <w:lang w:eastAsia="zh-CN"/>
        </w:rPr>
        <w:t>，原因是柳州市养老服务促进中心新成立，没有项目支出，</w:t>
      </w:r>
      <w:r>
        <w:rPr>
          <w:rFonts w:hint="eastAsia" w:ascii="仿宋_GB2312" w:eastAsia="仿宋_GB2312" w:cs="仿宋_GB2312"/>
          <w:bCs/>
          <w:kern w:val="0"/>
          <w:sz w:val="32"/>
          <w:szCs w:val="32"/>
          <w:highlight w:val="none"/>
          <w:lang w:val="en-US" w:eastAsia="zh-CN"/>
        </w:rPr>
        <w:t>2020年人员社保基数未确定，没有</w:t>
      </w:r>
      <w:r>
        <w:rPr>
          <w:rFonts w:hint="eastAsia" w:ascii="仿宋_GB2312" w:eastAsia="仿宋_GB2312" w:cs="仿宋_GB2312"/>
          <w:bCs/>
          <w:kern w:val="0"/>
          <w:sz w:val="32"/>
          <w:szCs w:val="32"/>
          <w:highlight w:val="none"/>
          <w:lang w:eastAsia="zh-CN"/>
        </w:rPr>
        <w:t>基本支出。故我单位无此项数据。</w:t>
      </w:r>
    </w:p>
    <w:p>
      <w:pPr>
        <w:autoSpaceDE w:val="0"/>
        <w:autoSpaceDN w:val="0"/>
        <w:adjustRightInd w:val="0"/>
        <w:spacing w:line="580" w:lineRule="exact"/>
        <w:ind w:firstLine="640" w:firstLineChars="200"/>
        <w:jc w:val="left"/>
        <w:rPr>
          <w:rFonts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rPr>
        <w:t>（三）财政拨款支出决算具体情况</w:t>
      </w:r>
    </w:p>
    <w:p>
      <w:pPr>
        <w:autoSpaceDE w:val="0"/>
        <w:autoSpaceDN w:val="0"/>
        <w:adjustRightInd w:val="0"/>
        <w:spacing w:line="580" w:lineRule="exact"/>
        <w:ind w:firstLine="640" w:firstLineChars="200"/>
        <w:jc w:val="left"/>
        <w:rPr>
          <w:rFonts w:hint="eastAsia" w:ascii="仿宋_GB2312" w:eastAsia="仿宋_GB2312" w:cs="仿宋_GB2312"/>
          <w:bCs/>
          <w:color w:val="auto"/>
          <w:kern w:val="0"/>
          <w:sz w:val="32"/>
          <w:szCs w:val="32"/>
          <w:highlight w:val="none"/>
          <w:lang w:val="en-US" w:eastAsia="zh-CN"/>
        </w:rPr>
      </w:pPr>
      <w:r>
        <w:rPr>
          <w:rFonts w:hint="eastAsia" w:ascii="仿宋_GB2312" w:eastAsia="仿宋_GB2312" w:cs="仿宋_GB2312"/>
          <w:bCs/>
          <w:kern w:val="0"/>
          <w:sz w:val="32"/>
          <w:szCs w:val="32"/>
        </w:rPr>
        <w:t xml:space="preserve"> 2020 年度财政拨款支出年初预算为 </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w:t>
      </w:r>
      <w:r>
        <w:rPr>
          <w:rFonts w:hint="eastAsia" w:ascii="仿宋_GB2312" w:eastAsia="仿宋_GB2312" w:cs="仿宋_GB2312"/>
          <w:bCs/>
          <w:color w:val="auto"/>
          <w:kern w:val="0"/>
          <w:sz w:val="32"/>
          <w:szCs w:val="32"/>
          <w:highlight w:val="none"/>
          <w:lang w:val="en-US" w:eastAsia="zh-CN"/>
        </w:rPr>
        <w:t>原因是柳州市养老服务促进中心为新成立单位，增人增资经费12月下达，</w:t>
      </w:r>
      <w:r>
        <w:rPr>
          <w:rFonts w:hint="eastAsia" w:ascii="仿宋_GB2312" w:eastAsia="仿宋_GB2312" w:cs="仿宋_GB2312"/>
          <w:bCs/>
          <w:kern w:val="0"/>
          <w:sz w:val="32"/>
          <w:szCs w:val="32"/>
          <w:highlight w:val="none"/>
          <w:lang w:val="en-US" w:eastAsia="zh-CN"/>
        </w:rPr>
        <w:t>2020年12月人员社保基数未能确定，因此没有</w:t>
      </w:r>
      <w:r>
        <w:rPr>
          <w:rFonts w:hint="eastAsia" w:ascii="仿宋_GB2312" w:eastAsia="仿宋_GB2312" w:cs="仿宋_GB2312"/>
          <w:bCs/>
          <w:kern w:val="0"/>
          <w:sz w:val="32"/>
          <w:szCs w:val="32"/>
          <w:highlight w:val="none"/>
          <w:lang w:eastAsia="zh-CN"/>
        </w:rPr>
        <w:t>基本支出，故</w:t>
      </w:r>
      <w:r>
        <w:rPr>
          <w:rFonts w:hint="eastAsia" w:ascii="仿宋_GB2312" w:eastAsia="仿宋_GB2312" w:cs="仿宋_GB2312"/>
          <w:bCs/>
          <w:kern w:val="0"/>
          <w:sz w:val="32"/>
          <w:szCs w:val="32"/>
          <w:highlight w:val="none"/>
        </w:rPr>
        <w:t>财政拨款支出决算</w:t>
      </w:r>
      <w:r>
        <w:rPr>
          <w:rFonts w:hint="eastAsia" w:ascii="仿宋_GB2312" w:eastAsia="仿宋_GB2312" w:cs="仿宋_GB2312"/>
          <w:bCs/>
          <w:kern w:val="0"/>
          <w:sz w:val="32"/>
          <w:szCs w:val="32"/>
          <w:highlight w:val="none"/>
          <w:lang w:eastAsia="zh-CN"/>
        </w:rPr>
        <w:t>无数据。</w:t>
      </w:r>
    </w:p>
    <w:p>
      <w:pPr>
        <w:numPr>
          <w:ilvl w:val="0"/>
          <w:numId w:val="1"/>
        </w:numPr>
        <w:autoSpaceDE w:val="0"/>
        <w:autoSpaceDN w:val="0"/>
        <w:adjustRightInd w:val="0"/>
        <w:spacing w:line="580" w:lineRule="exact"/>
        <w:ind w:left="800" w:leftChars="0" w:firstLine="0" w:firstLineChars="0"/>
        <w:jc w:val="left"/>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rPr>
        <w:t>一般公共服务（类）财政事务（款）行政运行（项）</w:t>
      </w:r>
      <w:r>
        <w:rPr>
          <w:rFonts w:hint="eastAsia" w:ascii="仿宋_GB2312" w:eastAsia="仿宋_GB2312" w:cs="仿宋_GB2312"/>
          <w:bCs/>
          <w:kern w:val="0"/>
          <w:sz w:val="32"/>
          <w:szCs w:val="32"/>
          <w:lang w:eastAsia="zh-CN"/>
        </w:rPr>
        <w:t>。我单位无此项数据。</w:t>
      </w:r>
    </w:p>
    <w:p>
      <w:pPr>
        <w:numPr>
          <w:ilvl w:val="0"/>
          <w:numId w:val="1"/>
        </w:numPr>
        <w:autoSpaceDE w:val="0"/>
        <w:autoSpaceDN w:val="0"/>
        <w:adjustRightInd w:val="0"/>
        <w:spacing w:line="580" w:lineRule="exact"/>
        <w:ind w:left="800" w:leftChars="0" w:firstLine="0" w:firstLineChars="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一般公共服务（类）财政事务（款）一般行政管理事 务（项）。</w:t>
      </w:r>
      <w:r>
        <w:rPr>
          <w:rFonts w:hint="eastAsia" w:ascii="仿宋_GB2312" w:eastAsia="仿宋_GB2312" w:cs="仿宋_GB2312"/>
          <w:bCs/>
          <w:kern w:val="0"/>
          <w:sz w:val="32"/>
          <w:szCs w:val="32"/>
          <w:lang w:eastAsia="zh-CN"/>
        </w:rPr>
        <w:t>我单位无此项数据。</w:t>
      </w:r>
    </w:p>
    <w:p>
      <w:pPr>
        <w:numPr>
          <w:ilvl w:val="0"/>
          <w:numId w:val="0"/>
        </w:numPr>
        <w:autoSpaceDE w:val="0"/>
        <w:autoSpaceDN w:val="0"/>
        <w:adjustRightInd w:val="0"/>
        <w:spacing w:line="580" w:lineRule="exact"/>
        <w:ind w:left="800" w:leftChars="0"/>
        <w:jc w:val="left"/>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rPr>
        <w:t>3.教育（类）进修及培训（款）干部教育（项）。</w:t>
      </w:r>
      <w:r>
        <w:rPr>
          <w:rFonts w:hint="eastAsia" w:ascii="仿宋_GB2312" w:eastAsia="仿宋_GB2312" w:cs="仿宋_GB2312"/>
          <w:bCs/>
          <w:kern w:val="0"/>
          <w:sz w:val="32"/>
          <w:szCs w:val="32"/>
          <w:lang w:eastAsia="zh-CN"/>
        </w:rPr>
        <w:t>我单位无此项数据。</w:t>
      </w:r>
    </w:p>
    <w:p>
      <w:pPr>
        <w:autoSpaceDE w:val="0"/>
        <w:autoSpaceDN w:val="0"/>
        <w:adjustRightInd w:val="0"/>
        <w:spacing w:line="580" w:lineRule="exact"/>
        <w:ind w:firstLine="640" w:firstLineChars="200"/>
        <w:jc w:val="left"/>
        <w:rPr>
          <w:rFonts w:hint="eastAsia" w:ascii="仿宋_GB2312" w:eastAsia="仿宋_GB2312" w:cs="仿宋_GB2312"/>
          <w:bCs/>
          <w:color w:val="auto"/>
          <w:kern w:val="0"/>
          <w:sz w:val="32"/>
          <w:szCs w:val="32"/>
          <w:highlight w:val="none"/>
          <w:lang w:val="en-US" w:eastAsia="zh-CN"/>
        </w:rPr>
      </w:pPr>
    </w:p>
    <w:p>
      <w:pPr>
        <w:autoSpaceDE w:val="0"/>
        <w:autoSpaceDN w:val="0"/>
        <w:adjustRightInd w:val="0"/>
        <w:spacing w:line="580" w:lineRule="exact"/>
        <w:ind w:firstLine="640" w:firstLineChars="200"/>
        <w:jc w:val="left"/>
        <w:rPr>
          <w:rFonts w:ascii="仿宋_GB2312" w:eastAsia="仿宋_GB2312" w:cs="仿宋_GB2312"/>
          <w:b w:val="0"/>
          <w:bCs/>
          <w:color w:val="auto"/>
          <w:kern w:val="0"/>
          <w:sz w:val="32"/>
          <w:szCs w:val="32"/>
          <w:highlight w:val="none"/>
        </w:rPr>
      </w:pPr>
      <w:r>
        <w:rPr>
          <w:rFonts w:hint="eastAsia" w:ascii="仿宋_GB2312" w:eastAsia="仿宋_GB2312" w:cs="仿宋_GB2312"/>
          <w:b w:val="0"/>
          <w:bCs/>
          <w:color w:val="auto"/>
          <w:kern w:val="0"/>
          <w:sz w:val="32"/>
          <w:szCs w:val="32"/>
          <w:highlight w:val="none"/>
        </w:rPr>
        <w:t>六、2020年度一般公共预算财政拨款基本支出决算情况</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color w:val="auto"/>
          <w:kern w:val="0"/>
          <w:sz w:val="32"/>
          <w:szCs w:val="32"/>
          <w:highlight w:val="none"/>
        </w:rPr>
        <w:t>2020年度财政拨款基本支出</w:t>
      </w:r>
      <w:r>
        <w:rPr>
          <w:rFonts w:hint="eastAsia" w:ascii="仿宋_GB2312" w:eastAsia="仿宋_GB2312" w:cs="仿宋_GB2312"/>
          <w:bCs/>
          <w:color w:val="auto"/>
          <w:kern w:val="0"/>
          <w:sz w:val="32"/>
          <w:szCs w:val="32"/>
          <w:highlight w:val="none"/>
          <w:lang w:val="en-US" w:eastAsia="zh-CN"/>
        </w:rPr>
        <w:t>0</w:t>
      </w:r>
      <w:r>
        <w:rPr>
          <w:rFonts w:hint="eastAsia" w:ascii="仿宋_GB2312" w:eastAsia="仿宋_GB2312" w:cs="仿宋_GB2312"/>
          <w:bCs/>
          <w:color w:val="auto"/>
          <w:kern w:val="0"/>
          <w:sz w:val="32"/>
          <w:szCs w:val="32"/>
          <w:highlight w:val="none"/>
        </w:rPr>
        <w:t>万元，</w:t>
      </w:r>
      <w:r>
        <w:rPr>
          <w:rFonts w:hint="eastAsia" w:ascii="仿宋_GB2312" w:eastAsia="仿宋_GB2312" w:cs="仿宋_GB2312"/>
          <w:bCs/>
          <w:color w:val="auto"/>
          <w:kern w:val="0"/>
          <w:sz w:val="32"/>
          <w:szCs w:val="32"/>
          <w:highlight w:val="none"/>
          <w:lang w:val="en-US" w:eastAsia="zh-CN"/>
        </w:rPr>
        <w:t>原因是柳州市养老服务促进中心为新成立单位，增人增资经费12月下达，</w:t>
      </w:r>
      <w:r>
        <w:rPr>
          <w:rFonts w:hint="eastAsia" w:ascii="仿宋_GB2312" w:eastAsia="仿宋_GB2312" w:cs="仿宋_GB2312"/>
          <w:bCs/>
          <w:kern w:val="0"/>
          <w:sz w:val="32"/>
          <w:szCs w:val="32"/>
          <w:highlight w:val="none"/>
          <w:lang w:val="en-US" w:eastAsia="zh-CN"/>
        </w:rPr>
        <w:t>2020年12月人员社保基数未能确定，因此没有</w:t>
      </w:r>
      <w:r>
        <w:rPr>
          <w:rFonts w:hint="eastAsia" w:ascii="仿宋_GB2312" w:eastAsia="仿宋_GB2312" w:cs="仿宋_GB2312"/>
          <w:bCs/>
          <w:kern w:val="0"/>
          <w:sz w:val="32"/>
          <w:szCs w:val="32"/>
          <w:highlight w:val="none"/>
          <w:lang w:eastAsia="zh-CN"/>
        </w:rPr>
        <w:t>基本支出</w:t>
      </w:r>
      <w:r>
        <w:rPr>
          <w:rFonts w:hint="eastAsia" w:ascii="仿宋_GB2312" w:eastAsia="仿宋_GB2312" w:cs="仿宋_GB2312"/>
          <w:bCs/>
          <w:color w:val="auto"/>
          <w:kern w:val="0"/>
          <w:sz w:val="32"/>
          <w:szCs w:val="32"/>
          <w:highlight w:val="none"/>
          <w:lang w:val="en-US" w:eastAsia="zh-CN"/>
        </w:rPr>
        <w:t>。</w:t>
      </w:r>
      <w:r>
        <w:rPr>
          <w:rFonts w:hint="eastAsia" w:ascii="仿宋_GB2312" w:eastAsia="仿宋_GB2312" w:cs="仿宋_GB2312"/>
          <w:bCs/>
          <w:kern w:val="0"/>
          <w:sz w:val="32"/>
          <w:szCs w:val="32"/>
        </w:rPr>
        <w:t>其中：</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人员经费</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万元，主要包括：基本工资、津贴补贴、 奖金、伙食补助费、绩效工资、机关事业单位基本养老保险缴费、职业年金缴费、其他社会保障缴费、其他工资福利支出、 离休费、退休费、抚恤金、生活补助、医疗费、奖励金、住房公积金</w:t>
      </w:r>
      <w:r>
        <w:rPr>
          <w:rFonts w:hint="eastAsia" w:ascii="仿宋_GB2312" w:eastAsia="仿宋_GB2312" w:cs="仿宋_GB2312"/>
          <w:bCs/>
          <w:kern w:val="0"/>
          <w:sz w:val="32"/>
          <w:szCs w:val="32"/>
          <w:lang w:eastAsia="zh-CN"/>
        </w:rPr>
        <w:t>等。</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rPr>
        <w:t>公用经费</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万元，主要包括：办公费、印刷费、咨询费、手续费、水费、电费、邮电 费、取暖费、物业管理费、差旅费、因公出国（境）费用、维 修（护）费、租赁费、会议费、培训费、公务接待费、专用材 料费、劳务费、委托业务费、工会经费、福利费、公务用车运行维护费、其他交通费用、税金及附加费用、其他商品和服务支出、办公设备购置、专用设备购置、信息网络及软件购置更新</w:t>
      </w:r>
      <w:r>
        <w:rPr>
          <w:rFonts w:hint="eastAsia" w:ascii="仿宋_GB2312" w:eastAsia="仿宋_GB2312" w:cs="仿宋_GB2312"/>
          <w:bCs/>
          <w:kern w:val="0"/>
          <w:sz w:val="32"/>
          <w:szCs w:val="32"/>
          <w:lang w:eastAsia="zh-CN"/>
        </w:rPr>
        <w:t>等。</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lang w:eastAsia="zh-CN"/>
        </w:rPr>
      </w:pPr>
      <w:r>
        <w:rPr>
          <w:rFonts w:hint="eastAsia" w:ascii="仿宋_GB2312" w:eastAsia="仿宋_GB2312" w:cs="仿宋_GB2312"/>
          <w:bCs/>
          <w:color w:val="auto"/>
          <w:kern w:val="0"/>
          <w:sz w:val="32"/>
          <w:szCs w:val="32"/>
          <w:highlight w:val="none"/>
          <w:lang w:eastAsia="zh-CN"/>
        </w:rPr>
        <w:t>故我单位无此项数据。</w:t>
      </w:r>
    </w:p>
    <w:p>
      <w:pPr>
        <w:autoSpaceDE w:val="0"/>
        <w:autoSpaceDN w:val="0"/>
        <w:adjustRightInd w:val="0"/>
        <w:spacing w:line="580" w:lineRule="exact"/>
        <w:ind w:firstLine="640" w:firstLineChars="200"/>
        <w:jc w:val="left"/>
        <w:rPr>
          <w:rFonts w:hint="eastAsia" w:ascii="仿宋_GB2312" w:eastAsia="仿宋_GB2312" w:cs="仿宋_GB2312"/>
          <w:b w:val="0"/>
          <w:bCs/>
          <w:kern w:val="0"/>
          <w:sz w:val="32"/>
          <w:szCs w:val="32"/>
          <w:highlight w:val="none"/>
        </w:rPr>
      </w:pPr>
      <w:r>
        <w:rPr>
          <w:rFonts w:hint="eastAsia" w:ascii="仿宋_GB2312" w:eastAsia="仿宋_GB2312" w:cs="仿宋_GB2312"/>
          <w:b w:val="0"/>
          <w:bCs/>
          <w:kern w:val="0"/>
          <w:sz w:val="32"/>
          <w:szCs w:val="32"/>
          <w:highlight w:val="none"/>
        </w:rPr>
        <w:t xml:space="preserve">七、2020年度一般公共预算财政拨款“三公” 经费支出决算情况 </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（一）“三公”经费财政拨款支出决算总体情况 </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highlight w:val="none"/>
        </w:rPr>
        <w:t>2020 年度“三公”经费财政拨款支出预算为</w:t>
      </w:r>
      <w:r>
        <w:rPr>
          <w:rFonts w:hint="eastAsia" w:ascii="仿宋_GB2312" w:eastAsia="仿宋_GB2312" w:cs="仿宋_GB2312"/>
          <w:bCs/>
          <w:kern w:val="0"/>
          <w:sz w:val="32"/>
          <w:szCs w:val="32"/>
          <w:highlight w:val="none"/>
          <w:lang w:val="en-US" w:eastAsia="zh-CN"/>
        </w:rPr>
        <w:t>0</w:t>
      </w:r>
      <w:r>
        <w:rPr>
          <w:rFonts w:hint="eastAsia" w:ascii="仿宋_GB2312" w:eastAsia="仿宋_GB2312" w:cs="仿宋_GB2312"/>
          <w:bCs/>
          <w:kern w:val="0"/>
          <w:sz w:val="32"/>
          <w:szCs w:val="32"/>
          <w:highlight w:val="none"/>
        </w:rPr>
        <w:t>万元</w:t>
      </w:r>
      <w:r>
        <w:rPr>
          <w:rFonts w:hint="eastAsia" w:ascii="仿宋_GB2312" w:eastAsia="仿宋_GB2312" w:cs="仿宋_GB2312"/>
          <w:bCs/>
          <w:kern w:val="0"/>
          <w:sz w:val="32"/>
          <w:szCs w:val="32"/>
          <w:highlight w:val="none"/>
          <w:lang w:eastAsia="zh-CN"/>
        </w:rPr>
        <w:t>，决算数为</w:t>
      </w:r>
      <w:r>
        <w:rPr>
          <w:rFonts w:hint="eastAsia" w:ascii="仿宋_GB2312" w:eastAsia="仿宋_GB2312" w:cs="仿宋_GB2312"/>
          <w:bCs/>
          <w:kern w:val="0"/>
          <w:sz w:val="32"/>
          <w:szCs w:val="32"/>
          <w:highlight w:val="none"/>
          <w:lang w:val="en-US" w:eastAsia="zh-CN"/>
        </w:rPr>
        <w:t>0万元，</w:t>
      </w:r>
      <w:r>
        <w:rPr>
          <w:rFonts w:hint="eastAsia" w:ascii="仿宋_GB2312" w:eastAsia="仿宋_GB2312" w:cs="仿宋_GB2312"/>
          <w:bCs/>
          <w:kern w:val="0"/>
          <w:sz w:val="32"/>
          <w:szCs w:val="32"/>
        </w:rPr>
        <w:t>其中：因公出国（境）费支出决算为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万元；公务用车购置及运行费支出决算为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万元；公务接待费支出决算为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万元。2020年度“三公”经费支出决算数</w:t>
      </w:r>
      <w:r>
        <w:rPr>
          <w:rFonts w:hint="eastAsia" w:ascii="仿宋_GB2312" w:eastAsia="仿宋_GB2312" w:cs="仿宋_GB2312"/>
          <w:bCs/>
          <w:kern w:val="0"/>
          <w:sz w:val="32"/>
          <w:szCs w:val="32"/>
          <w:lang w:eastAsia="zh-CN"/>
        </w:rPr>
        <w:t>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2020年度“三公”经费财政拨款支出决算数比2019年</w:t>
      </w:r>
      <w:r>
        <w:rPr>
          <w:rFonts w:hint="eastAsia" w:ascii="仿宋_GB2312" w:eastAsia="仿宋_GB2312" w:cs="仿宋_GB2312"/>
          <w:bCs/>
          <w:kern w:val="0"/>
          <w:sz w:val="32"/>
          <w:szCs w:val="32"/>
          <w:lang w:eastAsia="zh-CN"/>
        </w:rPr>
        <w:t>无变化</w:t>
      </w:r>
      <w:r>
        <w:rPr>
          <w:rFonts w:hint="eastAsia" w:ascii="仿宋_GB2312" w:eastAsia="仿宋_GB2312" w:cs="仿宋_GB2312"/>
          <w:bCs/>
          <w:kern w:val="0"/>
          <w:sz w:val="32"/>
          <w:szCs w:val="32"/>
        </w:rPr>
        <w:t>，其中：因公出国（境）费</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rPr>
        <w:t>公务用车购置及运行费</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rPr>
        <w:t>公务接待费支出</w:t>
      </w:r>
      <w:r>
        <w:rPr>
          <w:rFonts w:hint="eastAsia" w:ascii="仿宋_GB2312" w:eastAsia="仿宋_GB2312" w:cs="仿宋_GB2312"/>
          <w:bCs/>
          <w:kern w:val="0"/>
          <w:sz w:val="32"/>
          <w:szCs w:val="32"/>
          <w:lang w:eastAsia="zh-CN"/>
        </w:rPr>
        <w:t>均为</w:t>
      </w:r>
      <w:r>
        <w:rPr>
          <w:rFonts w:hint="eastAsia" w:ascii="仿宋_GB2312" w:eastAsia="仿宋_GB2312" w:cs="仿宋_GB2312"/>
          <w:bCs/>
          <w:kern w:val="0"/>
          <w:sz w:val="32"/>
          <w:szCs w:val="32"/>
          <w:lang w:val="en-US" w:eastAsia="zh-CN"/>
        </w:rPr>
        <w:t>0万元。</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highlight w:val="none"/>
          <w:lang w:eastAsia="zh-CN"/>
        </w:rPr>
      </w:pPr>
      <w:r>
        <w:rPr>
          <w:rFonts w:hint="eastAsia" w:ascii="仿宋_GB2312" w:eastAsia="仿宋_GB2312" w:cs="仿宋_GB2312"/>
          <w:bCs/>
          <w:kern w:val="0"/>
          <w:sz w:val="32"/>
          <w:szCs w:val="32"/>
        </w:rPr>
        <w:t>主要原因是</w:t>
      </w:r>
      <w:r>
        <w:rPr>
          <w:rFonts w:hint="eastAsia" w:ascii="仿宋_GB2312" w:eastAsia="仿宋_GB2312" w:cs="仿宋_GB2312"/>
          <w:bCs/>
          <w:kern w:val="0"/>
          <w:sz w:val="32"/>
          <w:szCs w:val="32"/>
          <w:highlight w:val="none"/>
          <w:lang w:eastAsia="zh-CN"/>
        </w:rPr>
        <w:t>柳州市养老服务促进中心新成立，没有预算，故无此项数据。</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highlight w:val="none"/>
          <w:lang w:eastAsia="zh-CN"/>
        </w:rPr>
      </w:pPr>
    </w:p>
    <w:p>
      <w:pPr>
        <w:numPr>
          <w:ilvl w:val="0"/>
          <w:numId w:val="2"/>
        </w:numPr>
        <w:autoSpaceDE w:val="0"/>
        <w:autoSpaceDN w:val="0"/>
        <w:adjustRightInd w:val="0"/>
        <w:spacing w:line="580" w:lineRule="exact"/>
        <w:ind w:left="480" w:leftChars="0" w:firstLine="0" w:firstLineChars="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“三公”经费财政拨款支出决算具体情况</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2020年度“三公”经费财政拨款支出决算中，因公出国（境）费支出决算</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万元；公务用车购置及运行费支出决算</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万元；公务接待费支出决算</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lang w:eastAsia="zh-CN"/>
        </w:rPr>
      </w:pPr>
      <w:bookmarkStart w:id="0" w:name="_GoBack"/>
      <w:bookmarkEnd w:id="0"/>
      <w:r>
        <w:rPr>
          <w:rFonts w:hint="eastAsia" w:ascii="仿宋_GB2312" w:eastAsia="仿宋_GB2312" w:cs="仿宋_GB2312"/>
          <w:bCs/>
          <w:kern w:val="0"/>
          <w:sz w:val="32"/>
          <w:szCs w:val="32"/>
        </w:rPr>
        <w:t>1.因公出国（境）费支出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eastAsia="zh-CN"/>
        </w:rPr>
        <w:t>无此项数据。</w:t>
      </w:r>
    </w:p>
    <w:p>
      <w:pPr>
        <w:autoSpaceDE w:val="0"/>
        <w:autoSpaceDN w:val="0"/>
        <w:adjustRightInd w:val="0"/>
        <w:spacing w:line="580" w:lineRule="exact"/>
        <w:ind w:firstLine="640"/>
        <w:jc w:val="left"/>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rPr>
        <w:t>2.公务用车购置及运行费支出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eastAsia="zh-CN"/>
        </w:rPr>
        <w:t>无此项数据。</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rPr>
        <w:t>3.公务接待费支出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eastAsia="zh-CN"/>
        </w:rPr>
        <w:t>无此项数据。</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highlight w:val="none"/>
        </w:rPr>
      </w:pPr>
      <w:r>
        <w:rPr>
          <w:rFonts w:hint="eastAsia" w:ascii="仿宋_GB2312" w:eastAsia="仿宋_GB2312" w:cs="仿宋_GB2312"/>
          <w:bCs/>
          <w:kern w:val="0"/>
          <w:sz w:val="32"/>
          <w:szCs w:val="32"/>
        </w:rPr>
        <w:t xml:space="preserve">    </w:t>
      </w:r>
    </w:p>
    <w:p>
      <w:pPr>
        <w:autoSpaceDE w:val="0"/>
        <w:autoSpaceDN w:val="0"/>
        <w:adjustRightInd w:val="0"/>
        <w:spacing w:line="580" w:lineRule="exact"/>
        <w:jc w:val="left"/>
        <w:rPr>
          <w:rFonts w:hint="eastAsia" w:ascii="仿宋_GB2312" w:eastAsia="仿宋_GB2312" w:cs="仿宋_GB2312"/>
          <w:b/>
          <w:kern w:val="0"/>
          <w:sz w:val="32"/>
          <w:szCs w:val="32"/>
        </w:rPr>
      </w:pPr>
      <w:r>
        <w:rPr>
          <w:rFonts w:hint="eastAsia" w:ascii="仿宋_GB2312" w:eastAsia="仿宋_GB2312" w:cs="仿宋_GB2312"/>
          <w:bCs/>
          <w:kern w:val="0"/>
          <w:sz w:val="32"/>
          <w:szCs w:val="32"/>
        </w:rPr>
        <w:t xml:space="preserve">  八、</w:t>
      </w:r>
      <w:r>
        <w:rPr>
          <w:rFonts w:hint="eastAsia" w:ascii="仿宋_GB2312" w:eastAsia="仿宋_GB2312" w:cs="仿宋_GB2312"/>
          <w:b/>
          <w:kern w:val="0"/>
          <w:sz w:val="32"/>
          <w:szCs w:val="32"/>
        </w:rPr>
        <w:t xml:space="preserve">2020 年度政府性基金预算财政拨款收入支出决算情况说明 </w:t>
      </w:r>
    </w:p>
    <w:p>
      <w:pPr>
        <w:autoSpaceDE w:val="0"/>
        <w:autoSpaceDN w:val="0"/>
        <w:adjustRightInd w:val="0"/>
        <w:spacing w:line="580" w:lineRule="exact"/>
        <w:jc w:val="left"/>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rPr>
        <w:t xml:space="preserve">    本部门 2020年度政府基金预算财政拨款收、支总决算 </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万元。与 2019 年相比，收、支总计各增加</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eastAsia="zh-CN"/>
        </w:rPr>
        <w:t>无</w:t>
      </w:r>
      <w:r>
        <w:rPr>
          <w:rFonts w:hint="eastAsia" w:ascii="仿宋_GB2312" w:eastAsia="仿宋_GB2312" w:cs="仿宋_GB2312"/>
          <w:bCs/>
          <w:kern w:val="0"/>
          <w:sz w:val="32"/>
          <w:szCs w:val="32"/>
        </w:rPr>
        <w:t>增长。</w:t>
      </w:r>
      <w:r>
        <w:rPr>
          <w:rFonts w:hint="eastAsia" w:ascii="仿宋_GB2312" w:eastAsia="仿宋_GB2312" w:cs="仿宋_GB2312"/>
          <w:bCs/>
          <w:kern w:val="0"/>
          <w:sz w:val="32"/>
          <w:szCs w:val="32"/>
          <w:lang w:eastAsia="zh-CN"/>
        </w:rPr>
        <w:t>故无此项数据。</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highlight w:val="none"/>
        </w:rPr>
      </w:pPr>
    </w:p>
    <w:p>
      <w:pPr>
        <w:numPr>
          <w:ilvl w:val="0"/>
          <w:numId w:val="3"/>
        </w:numPr>
        <w:autoSpaceDE w:val="0"/>
        <w:autoSpaceDN w:val="0"/>
        <w:adjustRightInd w:val="0"/>
        <w:spacing w:line="580" w:lineRule="exact"/>
        <w:ind w:firstLine="640" w:firstLineChars="200"/>
        <w:jc w:val="left"/>
        <w:rPr>
          <w:rFonts w:hint="eastAsia" w:ascii="仿宋_GB2312" w:eastAsia="仿宋_GB2312" w:cs="仿宋_GB2312"/>
          <w:b w:val="0"/>
          <w:bCs/>
          <w:kern w:val="0"/>
          <w:sz w:val="32"/>
          <w:szCs w:val="32"/>
          <w:highlight w:val="none"/>
          <w:lang w:eastAsia="zh-CN"/>
        </w:rPr>
      </w:pPr>
      <w:r>
        <w:rPr>
          <w:rFonts w:hint="eastAsia" w:ascii="仿宋_GB2312" w:eastAsia="仿宋_GB2312" w:cs="仿宋_GB2312"/>
          <w:b w:val="0"/>
          <w:bCs/>
          <w:kern w:val="0"/>
          <w:sz w:val="32"/>
          <w:szCs w:val="32"/>
          <w:highlight w:val="none"/>
          <w:lang w:eastAsia="zh-CN"/>
        </w:rPr>
        <w:t>国有资本经营预算财政拨款支出情况说明</w:t>
      </w:r>
    </w:p>
    <w:p>
      <w:pPr>
        <w:numPr>
          <w:ilvl w:val="0"/>
          <w:numId w:val="0"/>
        </w:numPr>
        <w:autoSpaceDE w:val="0"/>
        <w:autoSpaceDN w:val="0"/>
        <w:adjustRightInd w:val="0"/>
        <w:spacing w:line="580" w:lineRule="exact"/>
        <w:jc w:val="left"/>
        <w:rPr>
          <w:rFonts w:hint="eastAsia" w:ascii="仿宋_GB2312" w:eastAsia="仿宋_GB2312" w:cs="仿宋_GB2312"/>
          <w:b w:val="0"/>
          <w:bCs/>
          <w:kern w:val="0"/>
          <w:sz w:val="32"/>
          <w:szCs w:val="32"/>
          <w:highlight w:val="none"/>
          <w:lang w:val="en-US" w:eastAsia="zh-CN"/>
        </w:rPr>
      </w:pPr>
      <w:r>
        <w:rPr>
          <w:rFonts w:hint="eastAsia" w:ascii="仿宋_GB2312" w:eastAsia="仿宋_GB2312" w:cs="仿宋_GB2312"/>
          <w:b/>
          <w:kern w:val="0"/>
          <w:sz w:val="32"/>
          <w:szCs w:val="32"/>
          <w:highlight w:val="none"/>
          <w:lang w:val="en-US" w:eastAsia="zh-CN"/>
        </w:rPr>
        <w:t xml:space="preserve">    </w:t>
      </w:r>
      <w:r>
        <w:rPr>
          <w:rFonts w:hint="eastAsia" w:ascii="仿宋_GB2312" w:eastAsia="仿宋_GB2312" w:cs="仿宋_GB2312"/>
          <w:b w:val="0"/>
          <w:bCs/>
          <w:kern w:val="0"/>
          <w:sz w:val="32"/>
          <w:szCs w:val="32"/>
          <w:highlight w:val="none"/>
          <w:lang w:val="en-US" w:eastAsia="zh-CN"/>
        </w:rPr>
        <w:t>2020年度国有资本经营预算财政拨款本年支出0万元。</w:t>
      </w:r>
    </w:p>
    <w:p>
      <w:pPr>
        <w:autoSpaceDE w:val="0"/>
        <w:autoSpaceDN w:val="0"/>
        <w:adjustRightInd w:val="0"/>
        <w:spacing w:line="580" w:lineRule="exact"/>
        <w:ind w:firstLine="640" w:firstLineChars="200"/>
        <w:jc w:val="left"/>
        <w:rPr>
          <w:rFonts w:ascii="仿宋_GB2312" w:eastAsia="仿宋_GB2312" w:cs="仿宋_GB2312"/>
          <w:b w:val="0"/>
          <w:bCs/>
          <w:kern w:val="0"/>
          <w:sz w:val="32"/>
          <w:szCs w:val="32"/>
          <w:highlight w:val="none"/>
        </w:rPr>
      </w:pPr>
      <w:r>
        <w:rPr>
          <w:rFonts w:hint="eastAsia" w:eastAsia="仿宋_GB2312"/>
          <w:b w:val="0"/>
          <w:bCs/>
          <w:kern w:val="0"/>
          <w:sz w:val="32"/>
          <w:szCs w:val="32"/>
          <w:highlight w:val="none"/>
          <w:lang w:eastAsia="zh-CN"/>
        </w:rPr>
        <w:t>十、</w:t>
      </w:r>
      <w:r>
        <w:rPr>
          <w:rFonts w:hint="eastAsia" w:eastAsia="仿宋_GB2312"/>
          <w:b w:val="0"/>
          <w:bCs/>
          <w:kern w:val="0"/>
          <w:sz w:val="32"/>
          <w:szCs w:val="32"/>
          <w:highlight w:val="none"/>
        </w:rPr>
        <w:t>2020</w:t>
      </w:r>
      <w:r>
        <w:rPr>
          <w:rFonts w:hint="eastAsia" w:ascii="仿宋_GB2312" w:eastAsia="仿宋_GB2312" w:cs="仿宋_GB2312"/>
          <w:b w:val="0"/>
          <w:bCs/>
          <w:kern w:val="0"/>
          <w:sz w:val="32"/>
          <w:szCs w:val="32"/>
          <w:highlight w:val="none"/>
        </w:rPr>
        <w:t>年度预算绩效情况说明</w:t>
      </w:r>
    </w:p>
    <w:p>
      <w:pPr>
        <w:numPr>
          <w:ilvl w:val="0"/>
          <w:numId w:val="4"/>
        </w:numPr>
        <w:autoSpaceDE w:val="0"/>
        <w:autoSpaceDN w:val="0"/>
        <w:adjustRightInd w:val="0"/>
        <w:spacing w:line="580" w:lineRule="exact"/>
        <w:ind w:firstLine="640" w:firstLineChars="200"/>
        <w:jc w:val="left"/>
        <w:rPr>
          <w:rFonts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rPr>
        <w:t>绩效管理工作开展情况</w:t>
      </w:r>
    </w:p>
    <w:p>
      <w:pPr>
        <w:autoSpaceDE w:val="0"/>
        <w:autoSpaceDN w:val="0"/>
        <w:adjustRightInd w:val="0"/>
        <w:spacing w:line="580" w:lineRule="exact"/>
        <w:jc w:val="left"/>
        <w:rPr>
          <w:rFonts w:hint="default" w:ascii="仿宋_GB2312" w:eastAsia="仿宋_GB2312" w:cs="仿宋_GB2312"/>
          <w:bCs/>
          <w:kern w:val="0"/>
          <w:sz w:val="32"/>
          <w:szCs w:val="32"/>
          <w:highlight w:val="none"/>
          <w:lang w:val="en-US" w:eastAsia="zh-CN"/>
        </w:rPr>
      </w:pPr>
      <w:r>
        <w:rPr>
          <w:rFonts w:hint="eastAsia" w:ascii="仿宋_GB2312" w:eastAsia="仿宋_GB2312" w:cs="仿宋_GB2312"/>
          <w:bCs/>
          <w:kern w:val="0"/>
          <w:sz w:val="32"/>
          <w:szCs w:val="32"/>
          <w:highlight w:val="none"/>
        </w:rPr>
        <w:t xml:space="preserve">    </w:t>
      </w:r>
      <w:r>
        <w:rPr>
          <w:rFonts w:hint="eastAsia" w:ascii="仿宋_GB2312" w:eastAsia="仿宋_GB2312" w:cs="仿宋_GB2312"/>
          <w:bCs/>
          <w:kern w:val="0"/>
          <w:sz w:val="32"/>
          <w:szCs w:val="32"/>
          <w:highlight w:val="none"/>
          <w:lang w:eastAsia="zh-CN"/>
        </w:rPr>
        <w:t>因市养老服务促进中心为新成立单位，</w:t>
      </w:r>
      <w:r>
        <w:rPr>
          <w:rFonts w:hint="eastAsia" w:ascii="仿宋_GB2312" w:eastAsia="仿宋_GB2312" w:cs="仿宋_GB2312"/>
          <w:bCs/>
          <w:kern w:val="0"/>
          <w:sz w:val="32"/>
          <w:szCs w:val="32"/>
          <w:highlight w:val="none"/>
          <w:lang w:val="en-US" w:eastAsia="zh-CN"/>
        </w:rPr>
        <w:t>2020年不做绩效自评。</w:t>
      </w:r>
    </w:p>
    <w:p>
      <w:pPr>
        <w:numPr>
          <w:ilvl w:val="0"/>
          <w:numId w:val="4"/>
        </w:numPr>
        <w:autoSpaceDE w:val="0"/>
        <w:autoSpaceDN w:val="0"/>
        <w:adjustRightInd w:val="0"/>
        <w:spacing w:line="580" w:lineRule="exact"/>
        <w:ind w:left="0" w:leftChars="0" w:firstLine="640" w:firstLineChars="200"/>
        <w:jc w:val="left"/>
        <w:rPr>
          <w:rFonts w:hint="eastAsia"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lang w:eastAsia="zh-CN"/>
        </w:rPr>
        <w:t>单位</w:t>
      </w:r>
      <w:r>
        <w:rPr>
          <w:rFonts w:hint="eastAsia" w:ascii="仿宋_GB2312" w:eastAsia="仿宋_GB2312" w:cs="仿宋_GB2312"/>
          <w:bCs/>
          <w:kern w:val="0"/>
          <w:sz w:val="32"/>
          <w:szCs w:val="32"/>
          <w:highlight w:val="none"/>
        </w:rPr>
        <w:t>决算中项目绩效自评结果。</w:t>
      </w:r>
    </w:p>
    <w:p>
      <w:pPr>
        <w:numPr>
          <w:ilvl w:val="0"/>
          <w:numId w:val="0"/>
        </w:numPr>
        <w:autoSpaceDE w:val="0"/>
        <w:autoSpaceDN w:val="0"/>
        <w:adjustRightInd w:val="0"/>
        <w:spacing w:line="580" w:lineRule="exact"/>
        <w:ind w:leftChars="200"/>
        <w:jc w:val="left"/>
        <w:rPr>
          <w:rFonts w:hint="eastAsia" w:ascii="仿宋_GB2312" w:eastAsia="仿宋_GB2312" w:cs="仿宋_GB2312"/>
          <w:bCs/>
          <w:kern w:val="0"/>
          <w:sz w:val="32"/>
          <w:szCs w:val="32"/>
          <w:highlight w:val="yellow"/>
        </w:rPr>
      </w:pPr>
      <w:r>
        <w:rPr>
          <w:rFonts w:hint="eastAsia" w:ascii="仿宋_GB2312" w:eastAsia="仿宋_GB2312" w:cs="仿宋_GB2312"/>
          <w:bCs/>
          <w:kern w:val="0"/>
          <w:sz w:val="32"/>
          <w:szCs w:val="32"/>
          <w:highlight w:val="none"/>
        </w:rPr>
        <w:t xml:space="preserve">  </w:t>
      </w:r>
      <w:r>
        <w:rPr>
          <w:rFonts w:hint="eastAsia" w:ascii="仿宋_GB2312" w:eastAsia="仿宋_GB2312" w:cs="仿宋_GB2312"/>
          <w:bCs/>
          <w:kern w:val="0"/>
          <w:sz w:val="32"/>
          <w:szCs w:val="32"/>
          <w:highlight w:val="none"/>
          <w:lang w:eastAsia="zh-CN"/>
        </w:rPr>
        <w:t>因市养老服务促进中心为新成立单位，</w:t>
      </w:r>
      <w:r>
        <w:rPr>
          <w:rFonts w:hint="eastAsia" w:ascii="仿宋_GB2312" w:eastAsia="仿宋_GB2312" w:cs="仿宋_GB2312"/>
          <w:bCs/>
          <w:kern w:val="0"/>
          <w:sz w:val="32"/>
          <w:szCs w:val="32"/>
          <w:highlight w:val="none"/>
          <w:lang w:val="en-US" w:eastAsia="zh-CN"/>
        </w:rPr>
        <w:t>2020年不做绩效自评。故无此项数据。</w:t>
      </w:r>
    </w:p>
    <w:p>
      <w:pPr>
        <w:numPr>
          <w:ilvl w:val="0"/>
          <w:numId w:val="0"/>
        </w:numPr>
        <w:autoSpaceDE w:val="0"/>
        <w:autoSpaceDN w:val="0"/>
        <w:adjustRightInd w:val="0"/>
        <w:spacing w:line="580" w:lineRule="exact"/>
        <w:ind w:leftChars="200" w:firstLine="320" w:firstLineChars="100"/>
        <w:jc w:val="left"/>
        <w:rPr>
          <w:rFonts w:hint="eastAsia" w:ascii="仿宋_GB2312" w:eastAsia="仿宋_GB2312" w:cs="仿宋_GB2312"/>
          <w:b w:val="0"/>
          <w:bCs/>
          <w:kern w:val="0"/>
          <w:sz w:val="32"/>
          <w:szCs w:val="32"/>
          <w:highlight w:val="none"/>
        </w:rPr>
      </w:pPr>
      <w:r>
        <w:rPr>
          <w:rFonts w:hint="eastAsia" w:ascii="仿宋_GB2312" w:eastAsia="仿宋_GB2312" w:cs="仿宋_GB2312"/>
          <w:b w:val="0"/>
          <w:bCs/>
          <w:kern w:val="0"/>
          <w:sz w:val="32"/>
          <w:szCs w:val="32"/>
          <w:highlight w:val="none"/>
          <w:lang w:eastAsia="zh-CN"/>
        </w:rPr>
        <w:t>十一、</w:t>
      </w:r>
      <w:r>
        <w:rPr>
          <w:rFonts w:hint="eastAsia" w:ascii="仿宋_GB2312" w:eastAsia="仿宋_GB2312" w:cs="仿宋_GB2312"/>
          <w:b w:val="0"/>
          <w:bCs/>
          <w:kern w:val="0"/>
          <w:sz w:val="32"/>
          <w:szCs w:val="32"/>
          <w:highlight w:val="none"/>
        </w:rPr>
        <w:t>其他重要事项的情况</w:t>
      </w:r>
    </w:p>
    <w:p>
      <w:pPr>
        <w:autoSpaceDE w:val="0"/>
        <w:autoSpaceDN w:val="0"/>
        <w:adjustRightInd w:val="0"/>
        <w:spacing w:line="580" w:lineRule="exact"/>
        <w:ind w:firstLine="640" w:firstLineChars="200"/>
        <w:jc w:val="left"/>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rPr>
        <w:t>（一）机关运行经费支出情况。</w:t>
      </w:r>
      <w:r>
        <w:rPr>
          <w:rFonts w:hint="eastAsia" w:ascii="仿宋_GB2312" w:eastAsia="仿宋_GB2312" w:cs="仿宋_GB2312"/>
          <w:kern w:val="0"/>
          <w:sz w:val="32"/>
          <w:szCs w:val="32"/>
          <w:lang w:eastAsia="zh-CN"/>
        </w:rPr>
        <w:t>我单位无此项支出。</w:t>
      </w:r>
    </w:p>
    <w:p>
      <w:pPr>
        <w:autoSpaceDE w:val="0"/>
        <w:autoSpaceDN w:val="0"/>
        <w:adjustRightInd w:val="0"/>
        <w:spacing w:line="580" w:lineRule="exact"/>
        <w:ind w:firstLine="640" w:firstLineChars="200"/>
        <w:jc w:val="left"/>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rPr>
        <w:t>（二）政府采购支出情况。</w:t>
      </w:r>
      <w:r>
        <w:rPr>
          <w:rFonts w:hint="eastAsia" w:ascii="仿宋_GB2312" w:eastAsia="仿宋_GB2312" w:cs="仿宋_GB2312"/>
          <w:kern w:val="0"/>
          <w:sz w:val="32"/>
          <w:szCs w:val="32"/>
          <w:lang w:eastAsia="zh-CN"/>
        </w:rPr>
        <w:t>我单位无此项支出。</w:t>
      </w:r>
    </w:p>
    <w:p>
      <w:pPr>
        <w:ind w:firstLine="645"/>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rPr>
        <w:t>（三）国有资产占用情况。</w:t>
      </w:r>
      <w:r>
        <w:rPr>
          <w:rFonts w:hint="eastAsia" w:ascii="仿宋_GB2312" w:eastAsia="仿宋_GB2312" w:cs="仿宋_GB2312"/>
          <w:kern w:val="0"/>
          <w:sz w:val="32"/>
          <w:szCs w:val="32"/>
          <w:lang w:eastAsia="zh-CN"/>
        </w:rPr>
        <w:t>我单位无此项支出。</w:t>
      </w:r>
    </w:p>
    <w:p>
      <w:pPr>
        <w:ind w:firstLine="645"/>
        <w:rPr>
          <w:rFonts w:hint="eastAsia" w:ascii="仿宋_GB2312" w:eastAsia="仿宋_GB2312"/>
          <w:b/>
          <w:sz w:val="32"/>
          <w:szCs w:val="32"/>
          <w:highlight w:val="none"/>
          <w:lang w:eastAsia="zh-CN"/>
        </w:rPr>
      </w:pPr>
      <w:r>
        <w:rPr>
          <w:rFonts w:hint="eastAsia" w:ascii="仿宋_GB2312" w:eastAsia="仿宋_GB2312" w:cs="仿宋_GB2312"/>
          <w:kern w:val="0"/>
          <w:sz w:val="32"/>
          <w:szCs w:val="32"/>
        </w:rPr>
        <w:t xml:space="preserve"> </w:t>
      </w:r>
      <w:r>
        <w:rPr>
          <w:rFonts w:hint="eastAsia" w:ascii="仿宋_GB2312" w:eastAsia="仿宋_GB2312"/>
          <w:b/>
          <w:sz w:val="32"/>
          <w:szCs w:val="32"/>
          <w:highlight w:val="none"/>
        </w:rPr>
        <w:t>第</w:t>
      </w:r>
      <w:r>
        <w:rPr>
          <w:rFonts w:hint="eastAsia" w:ascii="仿宋_GB2312" w:eastAsia="仿宋_GB2312"/>
          <w:b/>
          <w:sz w:val="32"/>
          <w:szCs w:val="32"/>
          <w:highlight w:val="none"/>
          <w:lang w:eastAsia="zh-CN"/>
        </w:rPr>
        <w:t>四</w:t>
      </w:r>
      <w:r>
        <w:rPr>
          <w:rFonts w:hint="eastAsia" w:ascii="仿宋_GB2312" w:eastAsia="仿宋_GB2312"/>
          <w:b/>
          <w:sz w:val="32"/>
          <w:szCs w:val="32"/>
          <w:highlight w:val="none"/>
        </w:rPr>
        <w:t>部分：</w:t>
      </w:r>
      <w:r>
        <w:rPr>
          <w:rFonts w:hint="eastAsia" w:ascii="仿宋_GB2312" w:eastAsia="仿宋_GB2312"/>
          <w:b/>
          <w:sz w:val="32"/>
          <w:szCs w:val="32"/>
          <w:highlight w:val="none"/>
          <w:lang w:eastAsia="zh-CN"/>
        </w:rPr>
        <w:t>名词解释</w:t>
      </w:r>
    </w:p>
    <w:p>
      <w:pPr>
        <w:numPr>
          <w:ilvl w:val="0"/>
          <w:numId w:val="5"/>
        </w:numPr>
        <w:ind w:firstLine="645"/>
        <w:rPr>
          <w:rFonts w:hint="eastAsia" w:ascii="仿宋_GB2312" w:eastAsia="仿宋_GB2312"/>
          <w:b w:val="0"/>
          <w:bCs/>
          <w:sz w:val="32"/>
          <w:szCs w:val="32"/>
          <w:highlight w:val="none"/>
          <w:lang w:eastAsia="zh-CN"/>
        </w:rPr>
      </w:pPr>
      <w:r>
        <w:rPr>
          <w:rFonts w:hint="eastAsia" w:ascii="仿宋_GB2312" w:eastAsia="仿宋_GB2312"/>
          <w:b w:val="0"/>
          <w:bCs/>
          <w:sz w:val="32"/>
          <w:szCs w:val="32"/>
          <w:highlight w:val="none"/>
          <w:lang w:eastAsia="zh-CN"/>
        </w:rPr>
        <w:t>财政拨款收入：指市本级财政当年拨付的资金。</w:t>
      </w:r>
    </w:p>
    <w:p>
      <w:pPr>
        <w:numPr>
          <w:ilvl w:val="0"/>
          <w:numId w:val="5"/>
        </w:numPr>
        <w:ind w:firstLine="645"/>
        <w:rPr>
          <w:rFonts w:hint="eastAsia" w:ascii="仿宋_GB2312" w:eastAsia="仿宋_GB2312"/>
          <w:b w:val="0"/>
          <w:bCs/>
          <w:sz w:val="32"/>
          <w:szCs w:val="32"/>
          <w:highlight w:val="none"/>
          <w:lang w:eastAsia="zh-CN"/>
        </w:rPr>
      </w:pPr>
      <w:r>
        <w:rPr>
          <w:rFonts w:hint="eastAsia" w:ascii="仿宋_GB2312" w:eastAsia="仿宋_GB2312"/>
          <w:b w:val="0"/>
          <w:bCs/>
          <w:sz w:val="32"/>
          <w:szCs w:val="32"/>
          <w:highlight w:val="none"/>
          <w:lang w:eastAsia="zh-CN"/>
        </w:rPr>
        <w:t>事业收入：指事业单位开展专业活动用辅助活动所取得的收入。</w:t>
      </w:r>
    </w:p>
    <w:p>
      <w:pPr>
        <w:numPr>
          <w:ilvl w:val="0"/>
          <w:numId w:val="5"/>
        </w:numPr>
        <w:ind w:firstLine="645"/>
        <w:rPr>
          <w:rFonts w:hint="eastAsia" w:ascii="仿宋_GB2312" w:eastAsia="仿宋_GB2312"/>
          <w:b w:val="0"/>
          <w:bCs/>
          <w:sz w:val="32"/>
          <w:szCs w:val="32"/>
          <w:highlight w:val="none"/>
          <w:lang w:eastAsia="zh-CN"/>
        </w:rPr>
      </w:pPr>
      <w:r>
        <w:rPr>
          <w:rFonts w:hint="eastAsia" w:ascii="仿宋_GB2312" w:eastAsia="仿宋_GB2312"/>
          <w:b w:val="0"/>
          <w:bCs/>
          <w:sz w:val="32"/>
          <w:szCs w:val="32"/>
          <w:highlight w:val="none"/>
          <w:lang w:eastAsia="zh-CN"/>
        </w:rPr>
        <w:t>经营收入：指事业单位在专业业务活动及辅助活动之外开展非独立核算经营活动取得的收入。</w:t>
      </w:r>
    </w:p>
    <w:p>
      <w:pPr>
        <w:numPr>
          <w:ilvl w:val="0"/>
          <w:numId w:val="5"/>
        </w:numPr>
        <w:ind w:firstLine="645"/>
        <w:rPr>
          <w:rFonts w:hint="eastAsia" w:ascii="仿宋_GB2312" w:eastAsia="仿宋_GB2312"/>
          <w:b w:val="0"/>
          <w:bCs/>
          <w:sz w:val="32"/>
          <w:szCs w:val="32"/>
          <w:highlight w:val="none"/>
          <w:lang w:eastAsia="zh-CN"/>
        </w:rPr>
      </w:pPr>
      <w:r>
        <w:rPr>
          <w:rFonts w:hint="eastAsia" w:ascii="仿宋_GB2312" w:eastAsia="仿宋_GB2312"/>
          <w:b w:val="0"/>
          <w:bCs/>
          <w:sz w:val="32"/>
          <w:szCs w:val="32"/>
          <w:highlight w:val="none"/>
          <w:lang w:eastAsia="zh-CN"/>
        </w:rPr>
        <w:t>其他收入：指除上述“财政拨款收入”、“事业收入”、“经营收入”等以外的收入。</w:t>
      </w:r>
    </w:p>
    <w:p>
      <w:pPr>
        <w:numPr>
          <w:ilvl w:val="0"/>
          <w:numId w:val="5"/>
        </w:numPr>
        <w:ind w:firstLine="645"/>
        <w:rPr>
          <w:rFonts w:hint="eastAsia" w:ascii="仿宋_GB2312" w:eastAsia="仿宋_GB2312"/>
          <w:b w:val="0"/>
          <w:bCs/>
          <w:sz w:val="32"/>
          <w:szCs w:val="32"/>
          <w:highlight w:val="none"/>
          <w:lang w:eastAsia="zh-CN"/>
        </w:rPr>
      </w:pPr>
      <w:r>
        <w:rPr>
          <w:rFonts w:hint="eastAsia" w:ascii="仿宋_GB2312" w:eastAsia="仿宋_GB2312"/>
          <w:b w:val="0"/>
          <w:bCs/>
          <w:sz w:val="32"/>
          <w:szCs w:val="32"/>
          <w:highlight w:val="none"/>
          <w:lang w:val="en-US" w:eastAsia="zh-CN"/>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numPr>
          <w:ilvl w:val="0"/>
          <w:numId w:val="5"/>
        </w:numPr>
        <w:ind w:firstLine="645"/>
        <w:rPr>
          <w:rFonts w:hint="eastAsia" w:ascii="仿宋_GB2312" w:eastAsia="仿宋_GB2312"/>
          <w:b w:val="0"/>
          <w:bCs/>
          <w:sz w:val="32"/>
          <w:szCs w:val="32"/>
          <w:highlight w:val="none"/>
          <w:lang w:eastAsia="zh-CN"/>
        </w:rPr>
      </w:pPr>
      <w:r>
        <w:rPr>
          <w:rFonts w:hint="eastAsia" w:ascii="仿宋_GB2312" w:eastAsia="仿宋_GB2312"/>
          <w:b w:val="0"/>
          <w:bCs/>
          <w:sz w:val="32"/>
          <w:szCs w:val="32"/>
          <w:highlight w:val="none"/>
          <w:lang w:val="en-US" w:eastAsia="zh-CN"/>
        </w:rPr>
        <w:t>年初结转和结余：指以前年度尚未完成、结转到本年按规定继续使用的资金。</w:t>
      </w:r>
    </w:p>
    <w:p>
      <w:pPr>
        <w:numPr>
          <w:ilvl w:val="0"/>
          <w:numId w:val="5"/>
        </w:numPr>
        <w:ind w:firstLine="645"/>
        <w:rPr>
          <w:rFonts w:hint="eastAsia" w:ascii="仿宋_GB2312" w:eastAsia="仿宋_GB2312"/>
          <w:b w:val="0"/>
          <w:bCs/>
          <w:sz w:val="32"/>
          <w:szCs w:val="32"/>
          <w:highlight w:val="none"/>
          <w:lang w:eastAsia="zh-CN"/>
        </w:rPr>
      </w:pPr>
      <w:r>
        <w:rPr>
          <w:rFonts w:hint="eastAsia" w:ascii="仿宋_GB2312" w:eastAsia="仿宋_GB2312"/>
          <w:b w:val="0"/>
          <w:bCs/>
          <w:sz w:val="32"/>
          <w:szCs w:val="32"/>
          <w:highlight w:val="none"/>
          <w:lang w:val="en-US" w:eastAsia="zh-CN"/>
        </w:rPr>
        <w:t>结余分配：指事业单位按规定提取的职工福利基金、事业基金和缴纳的所得税，以及建设单位按规定应交回的基本建设竣工项目结余资金。</w:t>
      </w:r>
    </w:p>
    <w:p>
      <w:pPr>
        <w:numPr>
          <w:ilvl w:val="0"/>
          <w:numId w:val="5"/>
        </w:numPr>
        <w:ind w:firstLine="645"/>
        <w:rPr>
          <w:rFonts w:hint="eastAsia" w:ascii="仿宋_GB2312" w:eastAsia="仿宋_GB2312"/>
          <w:b w:val="0"/>
          <w:bCs/>
          <w:sz w:val="32"/>
          <w:szCs w:val="32"/>
          <w:highlight w:val="none"/>
          <w:lang w:eastAsia="zh-CN"/>
        </w:rPr>
      </w:pPr>
      <w:r>
        <w:rPr>
          <w:rFonts w:hint="eastAsia" w:ascii="仿宋_GB2312" w:eastAsia="仿宋_GB2312"/>
          <w:b w:val="0"/>
          <w:bCs/>
          <w:sz w:val="32"/>
          <w:szCs w:val="32"/>
          <w:highlight w:val="none"/>
          <w:lang w:val="en-US" w:eastAsia="zh-CN"/>
        </w:rPr>
        <w:t>年末结转和结余：指本年度或以前年度预算安排、因客观条件发生变化无法按原计划实施，需延迟到以后年度按有关规定继续使用的资金。</w:t>
      </w:r>
    </w:p>
    <w:p>
      <w:pPr>
        <w:numPr>
          <w:ilvl w:val="0"/>
          <w:numId w:val="5"/>
        </w:numPr>
        <w:ind w:firstLine="645"/>
        <w:rPr>
          <w:rFonts w:hint="eastAsia" w:ascii="仿宋_GB2312" w:eastAsia="仿宋_GB2312"/>
          <w:b w:val="0"/>
          <w:bCs/>
          <w:sz w:val="32"/>
          <w:szCs w:val="32"/>
          <w:highlight w:val="none"/>
          <w:lang w:eastAsia="zh-CN"/>
        </w:rPr>
      </w:pPr>
      <w:r>
        <w:rPr>
          <w:rFonts w:hint="eastAsia" w:ascii="仿宋_GB2312" w:eastAsia="仿宋_GB2312"/>
          <w:b w:val="0"/>
          <w:bCs/>
          <w:sz w:val="32"/>
          <w:szCs w:val="32"/>
          <w:highlight w:val="none"/>
          <w:lang w:val="en-US" w:eastAsia="zh-CN"/>
        </w:rPr>
        <w:t>基本支出：指为保障机构正常运转、完成日常工作任务而发生的人员支出和公用支出。</w:t>
      </w:r>
    </w:p>
    <w:p>
      <w:pPr>
        <w:numPr>
          <w:ilvl w:val="0"/>
          <w:numId w:val="5"/>
        </w:numPr>
        <w:ind w:firstLine="645"/>
        <w:rPr>
          <w:rFonts w:hint="eastAsia" w:ascii="仿宋_GB2312" w:eastAsia="仿宋_GB2312"/>
          <w:b w:val="0"/>
          <w:bCs/>
          <w:sz w:val="32"/>
          <w:szCs w:val="32"/>
          <w:highlight w:val="none"/>
          <w:lang w:eastAsia="zh-CN"/>
        </w:rPr>
      </w:pPr>
      <w:r>
        <w:rPr>
          <w:rFonts w:hint="eastAsia" w:ascii="仿宋_GB2312" w:eastAsia="仿宋_GB2312"/>
          <w:b w:val="0"/>
          <w:bCs/>
          <w:sz w:val="32"/>
          <w:szCs w:val="32"/>
          <w:highlight w:val="none"/>
          <w:lang w:val="en-US" w:eastAsia="zh-CN"/>
        </w:rPr>
        <w:t>项目支出：指在基本支出之外为完成特定行政任务和事业发展目标所发生的支出。</w:t>
      </w:r>
    </w:p>
    <w:p>
      <w:pPr>
        <w:numPr>
          <w:ilvl w:val="0"/>
          <w:numId w:val="5"/>
        </w:numPr>
        <w:ind w:firstLine="645"/>
        <w:rPr>
          <w:rFonts w:hint="eastAsia" w:ascii="仿宋_GB2312" w:eastAsia="仿宋_GB2312"/>
          <w:b w:val="0"/>
          <w:bCs/>
          <w:sz w:val="32"/>
          <w:szCs w:val="32"/>
          <w:highlight w:val="none"/>
          <w:lang w:eastAsia="zh-CN"/>
        </w:rPr>
      </w:pPr>
      <w:r>
        <w:rPr>
          <w:rFonts w:hint="eastAsia" w:ascii="仿宋_GB2312" w:eastAsia="仿宋_GB2312"/>
          <w:b w:val="0"/>
          <w:bCs/>
          <w:sz w:val="32"/>
          <w:szCs w:val="32"/>
          <w:highlight w:val="none"/>
          <w:lang w:val="en-US" w:eastAsia="zh-CN"/>
        </w:rPr>
        <w:t>经营支出：指事业单位在专业业务活动及其辅助活动之外开展非独立核算经营活动发生的支出。</w:t>
      </w:r>
    </w:p>
    <w:p>
      <w:pPr>
        <w:numPr>
          <w:ilvl w:val="0"/>
          <w:numId w:val="5"/>
        </w:numPr>
        <w:ind w:firstLine="645"/>
        <w:rPr>
          <w:rFonts w:hint="eastAsia" w:ascii="仿宋_GB2312" w:eastAsia="仿宋_GB2312"/>
          <w:b w:val="0"/>
          <w:bCs/>
          <w:sz w:val="32"/>
          <w:szCs w:val="32"/>
          <w:highlight w:val="none"/>
          <w:lang w:eastAsia="zh-CN"/>
        </w:rPr>
      </w:pPr>
      <w:r>
        <w:rPr>
          <w:rFonts w:hint="eastAsia" w:ascii="仿宋_GB2312" w:eastAsia="仿宋_GB2312"/>
          <w:b w:val="0"/>
          <w:bCs/>
          <w:sz w:val="32"/>
          <w:szCs w:val="32"/>
          <w:highlight w:val="none"/>
          <w:lang w:val="en-US" w:eastAsia="zh-CN"/>
        </w:rPr>
        <w:t>“三公”经费：纳入市本级财政预决算管理的“三公”经费，是指市本级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5"/>
        </w:numPr>
        <w:ind w:firstLine="645"/>
        <w:rPr>
          <w:rFonts w:hint="eastAsia" w:ascii="仿宋_GB2312" w:eastAsia="仿宋_GB2312"/>
          <w:b w:val="0"/>
          <w:bCs/>
          <w:sz w:val="32"/>
          <w:szCs w:val="32"/>
          <w:highlight w:val="none"/>
          <w:lang w:eastAsia="zh-CN"/>
        </w:rPr>
      </w:pPr>
      <w:r>
        <w:rPr>
          <w:rFonts w:hint="eastAsia" w:ascii="仿宋_GB2312" w:eastAsia="仿宋_GB2312"/>
          <w:b w:val="0"/>
          <w:bCs/>
          <w:sz w:val="32"/>
          <w:szCs w:val="32"/>
          <w:highlight w:val="none"/>
          <w:lang w:val="en-US" w:eastAsia="zh-CN"/>
        </w:rPr>
        <w:t>机关运行经费：为保障行政单位（含参照公务员法管理的事业）运行用于购买货物和服务的各项资金，包括办公及印刷费、邮电费、差旅费、会议费、福利费、日常维修费、专用材料及一般设备购置费、办公用房物业管理费、公务用车运行维护费以及其他费用。</w:t>
      </w:r>
    </w:p>
    <w:p>
      <w:pPr>
        <w:numPr>
          <w:ilvl w:val="0"/>
          <w:numId w:val="0"/>
        </w:numPr>
        <w:rPr>
          <w:rFonts w:hint="eastAsia" w:ascii="仿宋_GB2312" w:eastAsia="仿宋_GB2312"/>
          <w:b w:val="0"/>
          <w:bCs/>
          <w:sz w:val="32"/>
          <w:szCs w:val="32"/>
          <w:highlight w:val="yellow"/>
          <w:lang w:eastAsia="zh-CN"/>
        </w:rPr>
      </w:pPr>
    </w:p>
    <w:p>
      <w:pPr>
        <w:numPr>
          <w:ilvl w:val="0"/>
          <w:numId w:val="0"/>
        </w:numPr>
        <w:rPr>
          <w:rFonts w:hint="eastAsia" w:ascii="仿宋_GB2312" w:eastAsia="仿宋_GB2312"/>
          <w:b w:val="0"/>
          <w:bCs/>
          <w:sz w:val="32"/>
          <w:szCs w:val="32"/>
          <w:highlight w:val="yellow"/>
          <w:lang w:eastAsia="zh-CN"/>
        </w:rPr>
      </w:pPr>
    </w:p>
    <w:p>
      <w:pPr>
        <w:autoSpaceDE w:val="0"/>
        <w:autoSpaceDN w:val="0"/>
        <w:adjustRightInd w:val="0"/>
        <w:spacing w:line="560" w:lineRule="exact"/>
        <w:ind w:firstLine="627" w:firstLineChars="196"/>
        <w:jc w:val="left"/>
        <w:rPr>
          <w:rFonts w:hint="default" w:ascii="仿宋_GB2312" w:eastAsia="仿宋_GB2312" w:cs="仿宋_GB2312"/>
          <w:kern w:val="0"/>
          <w:sz w:val="32"/>
          <w:szCs w:val="32"/>
          <w:lang w:val="en-US" w:eastAsia="zh-CN"/>
        </w:rPr>
      </w:pPr>
      <w:r>
        <w:rPr>
          <w:rFonts w:hint="eastAsia" w:ascii="仿宋_GB2312" w:eastAsia="仿宋_GB2312" w:cs="仿宋_GB2312"/>
          <w:kern w:val="0"/>
          <w:sz w:val="32"/>
          <w:szCs w:val="32"/>
          <w:lang w:eastAsia="zh-CN"/>
        </w:rPr>
        <w:t>附件：</w:t>
      </w:r>
      <w:r>
        <w:rPr>
          <w:rFonts w:hint="eastAsia" w:ascii="仿宋_GB2312" w:eastAsia="仿宋_GB2312" w:cs="仿宋_GB2312"/>
          <w:kern w:val="0"/>
          <w:sz w:val="32"/>
          <w:szCs w:val="32"/>
          <w:lang w:val="en-US" w:eastAsia="zh-CN"/>
        </w:rPr>
        <w:t>2020年度决算公开报表</w:t>
      </w:r>
    </w:p>
    <w:p/>
    <w:sectPr>
      <w:headerReference r:id="rId3" w:type="default"/>
      <w:footerReference r:id="rId4" w:type="default"/>
      <w:pgSz w:w="11906" w:h="16838"/>
      <w:pgMar w:top="1440" w:right="1797"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UnicodeMS">
    <w:altName w:val="宋体"/>
    <w:panose1 w:val="00000000000000000000"/>
    <w:charset w:val="86"/>
    <w:family w:val="auto"/>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sz w:val="30"/>
        <w:szCs w:val="30"/>
      </w:rPr>
    </w:pPr>
    <w:r>
      <w:rPr>
        <w:sz w:val="30"/>
        <w:szCs w:val="30"/>
      </w:rPr>
      <w:fldChar w:fldCharType="begin"/>
    </w:r>
    <w:r>
      <w:rPr>
        <w:rStyle w:val="8"/>
        <w:sz w:val="30"/>
        <w:szCs w:val="30"/>
      </w:rPr>
      <w:instrText xml:space="preserve">PAGE  </w:instrText>
    </w:r>
    <w:r>
      <w:rPr>
        <w:sz w:val="30"/>
        <w:szCs w:val="30"/>
      </w:rPr>
      <w:fldChar w:fldCharType="separate"/>
    </w:r>
    <w:r>
      <w:rPr>
        <w:rStyle w:val="8"/>
        <w:sz w:val="30"/>
        <w:szCs w:val="30"/>
      </w:rPr>
      <w:t>- 13 -</w:t>
    </w:r>
    <w:r>
      <w:rPr>
        <w:sz w:val="30"/>
        <w:szCs w:val="30"/>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E06CE2"/>
    <w:multiLevelType w:val="singleLevel"/>
    <w:tmpl w:val="98E06CE2"/>
    <w:lvl w:ilvl="0" w:tentative="0">
      <w:start w:val="9"/>
      <w:numFmt w:val="chineseCounting"/>
      <w:suff w:val="nothing"/>
      <w:lvlText w:val="%1、"/>
      <w:lvlJc w:val="left"/>
      <w:rPr>
        <w:rFonts w:hint="eastAsia"/>
      </w:rPr>
    </w:lvl>
  </w:abstractNum>
  <w:abstractNum w:abstractNumId="1">
    <w:nsid w:val="A0589244"/>
    <w:multiLevelType w:val="singleLevel"/>
    <w:tmpl w:val="A0589244"/>
    <w:lvl w:ilvl="0" w:tentative="0">
      <w:start w:val="1"/>
      <w:numFmt w:val="decimal"/>
      <w:lvlText w:val="%1."/>
      <w:lvlJc w:val="left"/>
      <w:pPr>
        <w:tabs>
          <w:tab w:val="left" w:pos="312"/>
        </w:tabs>
        <w:ind w:left="800" w:leftChars="0" w:firstLine="0" w:firstLineChars="0"/>
      </w:pPr>
    </w:lvl>
  </w:abstractNum>
  <w:abstractNum w:abstractNumId="2">
    <w:nsid w:val="5B3C894F"/>
    <w:multiLevelType w:val="singleLevel"/>
    <w:tmpl w:val="5B3C894F"/>
    <w:lvl w:ilvl="0" w:tentative="0">
      <w:start w:val="1"/>
      <w:numFmt w:val="chineseCounting"/>
      <w:suff w:val="nothing"/>
      <w:lvlText w:val="（%1）"/>
      <w:lvlJc w:val="left"/>
    </w:lvl>
  </w:abstractNum>
  <w:abstractNum w:abstractNumId="3">
    <w:nsid w:val="5B3C8BA7"/>
    <w:multiLevelType w:val="singleLevel"/>
    <w:tmpl w:val="5B3C8BA7"/>
    <w:lvl w:ilvl="0" w:tentative="0">
      <w:start w:val="1"/>
      <w:numFmt w:val="chineseCounting"/>
      <w:suff w:val="nothing"/>
      <w:lvlText w:val="%1、"/>
      <w:lvlJc w:val="left"/>
    </w:lvl>
  </w:abstractNum>
  <w:abstractNum w:abstractNumId="4">
    <w:nsid w:val="7C4B21C5"/>
    <w:multiLevelType w:val="singleLevel"/>
    <w:tmpl w:val="7C4B21C5"/>
    <w:lvl w:ilvl="0" w:tentative="0">
      <w:start w:val="2"/>
      <w:numFmt w:val="chineseCounting"/>
      <w:suff w:val="nothing"/>
      <w:lvlText w:val="（%1）"/>
      <w:lvlJc w:val="left"/>
      <w:pPr>
        <w:ind w:left="480" w:leftChars="0" w:firstLine="0" w:firstLineChars="0"/>
      </w:pPr>
      <w:rPr>
        <w:rFonts w:hint="eastAsia"/>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256E3D"/>
    <w:rsid w:val="00066CA3"/>
    <w:rsid w:val="002D678C"/>
    <w:rsid w:val="006C1367"/>
    <w:rsid w:val="00715385"/>
    <w:rsid w:val="00F66C5B"/>
    <w:rsid w:val="09617C18"/>
    <w:rsid w:val="0A567F55"/>
    <w:rsid w:val="0C435240"/>
    <w:rsid w:val="0C585F1A"/>
    <w:rsid w:val="0CB65929"/>
    <w:rsid w:val="0E074DDF"/>
    <w:rsid w:val="0E804850"/>
    <w:rsid w:val="124204B5"/>
    <w:rsid w:val="157E4D03"/>
    <w:rsid w:val="17E46BA4"/>
    <w:rsid w:val="182962AB"/>
    <w:rsid w:val="185D28B5"/>
    <w:rsid w:val="19D073EB"/>
    <w:rsid w:val="1BDC35F1"/>
    <w:rsid w:val="1CC31F67"/>
    <w:rsid w:val="1CDC55A5"/>
    <w:rsid w:val="207B073C"/>
    <w:rsid w:val="2494767B"/>
    <w:rsid w:val="24D337DC"/>
    <w:rsid w:val="26460DBA"/>
    <w:rsid w:val="26F13632"/>
    <w:rsid w:val="27A95686"/>
    <w:rsid w:val="2B6F74EB"/>
    <w:rsid w:val="2C4219FE"/>
    <w:rsid w:val="2D7463FD"/>
    <w:rsid w:val="2DE30186"/>
    <w:rsid w:val="2F5E3AB5"/>
    <w:rsid w:val="313B05E1"/>
    <w:rsid w:val="31810345"/>
    <w:rsid w:val="34020F86"/>
    <w:rsid w:val="351544C3"/>
    <w:rsid w:val="37FC6ADB"/>
    <w:rsid w:val="385C1EE5"/>
    <w:rsid w:val="39A63F06"/>
    <w:rsid w:val="3A754C5E"/>
    <w:rsid w:val="3ED1439F"/>
    <w:rsid w:val="3EFF538C"/>
    <w:rsid w:val="403977E9"/>
    <w:rsid w:val="48374EDC"/>
    <w:rsid w:val="486F539B"/>
    <w:rsid w:val="49226441"/>
    <w:rsid w:val="4B5E56A0"/>
    <w:rsid w:val="4BEF6D91"/>
    <w:rsid w:val="4C256E3D"/>
    <w:rsid w:val="4C513C20"/>
    <w:rsid w:val="4CB52F0F"/>
    <w:rsid w:val="4D134BA2"/>
    <w:rsid w:val="4ECD60CE"/>
    <w:rsid w:val="508000CA"/>
    <w:rsid w:val="517C7923"/>
    <w:rsid w:val="532F1F9A"/>
    <w:rsid w:val="53B5699A"/>
    <w:rsid w:val="577561DE"/>
    <w:rsid w:val="58A3486B"/>
    <w:rsid w:val="5E995A3E"/>
    <w:rsid w:val="61245DE9"/>
    <w:rsid w:val="62163194"/>
    <w:rsid w:val="624D024D"/>
    <w:rsid w:val="63775CFD"/>
    <w:rsid w:val="6397497F"/>
    <w:rsid w:val="650E086A"/>
    <w:rsid w:val="69B44F51"/>
    <w:rsid w:val="69B474BC"/>
    <w:rsid w:val="6BAA0708"/>
    <w:rsid w:val="6C9F6C1F"/>
    <w:rsid w:val="6DCE2527"/>
    <w:rsid w:val="6E6B07C1"/>
    <w:rsid w:val="770D2422"/>
    <w:rsid w:val="779547A3"/>
    <w:rsid w:val="77AC12B7"/>
    <w:rsid w:val="7845703B"/>
    <w:rsid w:val="79306262"/>
    <w:rsid w:val="7C202E34"/>
    <w:rsid w:val="7D065D4A"/>
    <w:rsid w:val="7E1A64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widowControl/>
      <w:spacing w:before="100" w:beforeAutospacing="1" w:after="100" w:afterAutospacing="1"/>
      <w:jc w:val="left"/>
    </w:pPr>
    <w:rPr>
      <w:rFonts w:ascii="宋体" w:hAnsi="宋体" w:cs="宋体"/>
      <w:kern w:val="0"/>
      <w:sz w:val="24"/>
    </w:rPr>
  </w:style>
  <w:style w:type="character" w:styleId="8">
    <w:name w:val="page number"/>
    <w:basedOn w:val="7"/>
    <w:qFormat/>
    <w:uiPriority w:val="0"/>
  </w:style>
  <w:style w:type="character" w:customStyle="1" w:styleId="9">
    <w:name w:val="批注框文本 Char"/>
    <w:basedOn w:val="7"/>
    <w:link w:val="2"/>
    <w:qFormat/>
    <w:uiPriority w:val="0"/>
    <w:rPr>
      <w:kern w:val="2"/>
      <w:sz w:val="18"/>
      <w:szCs w:val="18"/>
    </w:rPr>
  </w:style>
  <w:style w:type="character" w:customStyle="1" w:styleId="10">
    <w:name w:val="font11"/>
    <w:basedOn w:val="7"/>
    <w:qFormat/>
    <w:uiPriority w:val="0"/>
    <w:rPr>
      <w:rFonts w:hint="eastAsia" w:ascii="宋体" w:hAnsi="宋体" w:eastAsia="宋体" w:cs="宋体"/>
      <w:color w:val="000000"/>
      <w:sz w:val="22"/>
      <w:szCs w:val="22"/>
      <w:u w:val="none"/>
    </w:rPr>
  </w:style>
  <w:style w:type="character" w:customStyle="1" w:styleId="11">
    <w:name w:val="font01"/>
    <w:basedOn w:val="7"/>
    <w:qFormat/>
    <w:uiPriority w:val="0"/>
    <w:rPr>
      <w:rFonts w:hint="eastAsia" w:ascii="宋体" w:hAnsi="宋体" w:eastAsia="宋体" w:cs="宋体"/>
      <w:color w:val="000000"/>
      <w:sz w:val="24"/>
      <w:szCs w:val="24"/>
      <w:u w:val="none"/>
    </w:rPr>
  </w:style>
  <w:style w:type="paragraph" w:customStyle="1" w:styleId="12">
    <w:name w:val="正文A"/>
    <w:basedOn w:val="1"/>
    <w:qFormat/>
    <w:uiPriority w:val="0"/>
    <w:pPr>
      <w:ind w:left="210" w:leftChars="100" w:right="100" w:rightChars="100"/>
    </w:pPr>
    <w:rPr>
      <w:rFonts w:ascii="微软雅黑" w:hAnsi="微软雅黑" w:eastAsia="微软雅黑"/>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20</Pages>
  <Words>1277</Words>
  <Characters>7280</Characters>
  <Lines>60</Lines>
  <Paragraphs>17</Paragraphs>
  <TotalTime>3</TotalTime>
  <ScaleCrop>false</ScaleCrop>
  <LinksUpToDate>false</LinksUpToDate>
  <CharactersWithSpaces>8540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2020-07-15T08:43:00Z</dcterms:created>
  <dc:creator>陈冬雪</dc:creator>
  <cp:lastModifiedBy>Administrator</cp:lastModifiedBy>
  <cp:lastPrinted>2021-08-04T08:33:00Z</cp:lastPrinted>
  <dcterms:modified xsi:type="dcterms:W3CDTF">2021-11-29T02:12:41Z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E573F66688324608B1F3742203C60E8F</vt:lpwstr>
  </property>
</Properties>
</file>