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社会福利医院</w:t>
      </w:r>
    </w:p>
    <w:p>
      <w:pPr>
        <w:jc w:val="center"/>
        <w:rPr>
          <w:rFonts w:ascii="黑体" w:eastAsia="黑体" w:cs="ArialUnicodeMS"/>
          <w:kern w:val="0"/>
          <w:sz w:val="52"/>
          <w:szCs w:val="52"/>
        </w:rPr>
      </w:pPr>
      <w:r>
        <w:rPr>
          <w:rFonts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柳州市社会福利医院</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二、单位决算单位构成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柳州市社会福利医院</w:t>
      </w:r>
      <w:r>
        <w:rPr>
          <w:rFonts w:ascii="仿宋_GB2312" w:eastAsia="仿宋_GB2312"/>
          <w:b/>
          <w:sz w:val="32"/>
          <w:szCs w:val="32"/>
        </w:rPr>
        <w:t>2020</w:t>
      </w:r>
      <w:r>
        <w:rPr>
          <w:rFonts w:hint="eastAsia" w:ascii="仿宋_GB2312" w:eastAsia="仿宋_GB2312"/>
          <w:b/>
          <w:sz w:val="32"/>
          <w:szCs w:val="32"/>
        </w:rPr>
        <w:t>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柳州市社会福利医院</w:t>
      </w: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 xml:space="preserve">2020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 xml:space="preserve">2020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 xml:space="preserve">2020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 xml:space="preserve">2020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柳州市社会福利医院</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主要职能是承担柳州市城乡精神病人定点医疗救助任务；为柳州市“三无”精神病人、优抚精神病人、低保特困精神病人和“</w:t>
      </w:r>
      <w:r>
        <w:rPr>
          <w:rFonts w:ascii="仿宋_GB2312" w:eastAsia="仿宋_GB2312"/>
          <w:sz w:val="32"/>
          <w:szCs w:val="32"/>
        </w:rPr>
        <w:t>110</w:t>
      </w:r>
      <w:r>
        <w:rPr>
          <w:rFonts w:hint="eastAsia" w:ascii="仿宋_GB2312" w:eastAsia="仿宋_GB2312"/>
          <w:sz w:val="32"/>
          <w:szCs w:val="32"/>
        </w:rPr>
        <w:t>”等部门及家属送来的其他精神病患者提供住院治疗及康复；对“</w:t>
      </w:r>
      <w:r>
        <w:rPr>
          <w:rFonts w:ascii="仿宋_GB2312" w:eastAsia="仿宋_GB2312"/>
          <w:sz w:val="32"/>
          <w:szCs w:val="32"/>
        </w:rPr>
        <w:t>110</w:t>
      </w:r>
      <w:r>
        <w:rPr>
          <w:rFonts w:hint="eastAsia" w:ascii="仿宋_GB2312" w:eastAsia="仿宋_GB2312"/>
          <w:sz w:val="32"/>
          <w:szCs w:val="32"/>
        </w:rPr>
        <w:t>”病人进行甄别，病情稳定后联系返乡或安置供养等；承担柳州市本级精神卫生专业机构功能。此外，依托医院提供重度残疾人（精神疾病）托养服务等。</w:t>
      </w:r>
    </w:p>
    <w:p>
      <w:pPr>
        <w:ind w:firstLine="646"/>
        <w:rPr>
          <w:rFonts w:ascii="仿宋_GB2312" w:eastAsia="仿宋_GB2312"/>
          <w:sz w:val="32"/>
          <w:szCs w:val="32"/>
        </w:rPr>
      </w:pPr>
      <w:r>
        <w:rPr>
          <w:rFonts w:hint="eastAsia" w:ascii="仿宋_GB2312" w:eastAsia="仿宋_GB2312"/>
          <w:sz w:val="32"/>
          <w:szCs w:val="32"/>
        </w:rPr>
        <w:t>二、单位决算单位构成</w:t>
      </w:r>
    </w:p>
    <w:p>
      <w:pPr>
        <w:ind w:firstLine="645"/>
      </w:pPr>
      <w:r>
        <w:rPr>
          <w:rFonts w:hint="eastAsia" w:ascii="仿宋_GB2312" w:eastAsia="仿宋_GB2312"/>
          <w:sz w:val="32"/>
          <w:szCs w:val="32"/>
        </w:rPr>
        <w:t>柳州市社会福利医院是柳州市民政局直属财政差额拨款事业单位，二级精神病专科医院。</w:t>
      </w: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柳州市社会福利医院</w:t>
      </w:r>
      <w:r>
        <w:rPr>
          <w:rFonts w:ascii="仿宋_GB2312" w:eastAsia="仿宋_GB2312"/>
          <w:b/>
          <w:sz w:val="32"/>
          <w:szCs w:val="32"/>
        </w:rPr>
        <w:t xml:space="preserve"> 2020</w:t>
      </w:r>
      <w:r>
        <w:rPr>
          <w:rFonts w:hint="eastAsia" w:ascii="仿宋_GB2312" w:eastAsia="仿宋_GB2312"/>
          <w:b/>
          <w:sz w:val="32"/>
          <w:szCs w:val="32"/>
        </w:rPr>
        <w:t>年单位决算报表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b/>
          <w:sz w:val="32"/>
          <w:szCs w:val="32"/>
        </w:rPr>
        <w:t>（详见附件）</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柳州市社会福利医院</w:t>
      </w: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ascii="仿宋_GB2312" w:eastAsia="仿宋_GB2312" w:cs="仿宋_GB2312"/>
          <w:bCs/>
          <w:kern w:val="0"/>
          <w:sz w:val="32"/>
          <w:szCs w:val="32"/>
        </w:rPr>
        <w:t>3128.55</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2799.08</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年相比，收入减少</w:t>
      </w:r>
      <w:r>
        <w:rPr>
          <w:rFonts w:ascii="仿宋_GB2312" w:eastAsia="仿宋_GB2312" w:cs="仿宋_GB2312"/>
          <w:bCs/>
          <w:kern w:val="0"/>
          <w:sz w:val="32"/>
          <w:szCs w:val="32"/>
        </w:rPr>
        <w:t>247.75</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7.34%</w:t>
      </w:r>
      <w:r>
        <w:rPr>
          <w:rFonts w:hint="eastAsia" w:ascii="仿宋_GB2312" w:eastAsia="仿宋_GB2312" w:cs="仿宋_GB2312"/>
          <w:bCs/>
          <w:kern w:val="0"/>
          <w:sz w:val="32"/>
          <w:szCs w:val="32"/>
        </w:rPr>
        <w:t>；支出增加</w:t>
      </w:r>
      <w:r>
        <w:rPr>
          <w:rFonts w:ascii="仿宋_GB2312" w:eastAsia="仿宋_GB2312" w:cs="仿宋_GB2312"/>
          <w:bCs/>
          <w:kern w:val="0"/>
          <w:sz w:val="32"/>
          <w:szCs w:val="32"/>
        </w:rPr>
        <w:t>52.46</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1.91%</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3128.55</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，其中：一般公共预算财政拨款收入</w:t>
      </w:r>
      <w:r>
        <w:rPr>
          <w:rFonts w:ascii="仿宋_GB2312" w:eastAsia="仿宋_GB2312" w:cs="仿宋_GB2312"/>
          <w:bCs/>
          <w:kern w:val="0"/>
          <w:sz w:val="32"/>
          <w:szCs w:val="32"/>
        </w:rPr>
        <w:t>1438.76</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45.99% </w:t>
      </w:r>
      <w:r>
        <w:rPr>
          <w:rFonts w:hint="eastAsia" w:ascii="仿宋_GB2312" w:eastAsia="仿宋_GB2312" w:cs="仿宋_GB2312"/>
          <w:bCs/>
          <w:kern w:val="0"/>
          <w:sz w:val="32"/>
          <w:szCs w:val="32"/>
        </w:rPr>
        <w:t>；政府基金预算财政拨款收入</w:t>
      </w:r>
      <w:r>
        <w:rPr>
          <w:rFonts w:ascii="仿宋_GB2312" w:eastAsia="仿宋_GB2312" w:cs="仿宋_GB2312"/>
          <w:bCs/>
          <w:kern w:val="0"/>
          <w:sz w:val="32"/>
          <w:szCs w:val="32"/>
        </w:rPr>
        <w:t>38.5</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1.23%</w:t>
      </w:r>
      <w:r>
        <w:rPr>
          <w:rFonts w:hint="eastAsia" w:ascii="仿宋_GB2312" w:eastAsia="仿宋_GB2312" w:cs="仿宋_GB2312"/>
          <w:bCs/>
          <w:kern w:val="0"/>
          <w:sz w:val="32"/>
          <w:szCs w:val="32"/>
        </w:rPr>
        <w:t>；上级补助收入</w:t>
      </w:r>
      <w:r>
        <w:rPr>
          <w:rFonts w:ascii="仿宋_GB2312" w:eastAsia="仿宋_GB2312" w:cs="仿宋_GB2312"/>
          <w:bCs/>
          <w:kern w:val="0"/>
          <w:sz w:val="32"/>
          <w:szCs w:val="32"/>
        </w:rPr>
        <w:t>4.5</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 xml:space="preserve">0.14% </w:t>
      </w:r>
      <w:r>
        <w:rPr>
          <w:rFonts w:hint="eastAsia" w:ascii="仿宋_GB2312" w:eastAsia="仿宋_GB2312" w:cs="仿宋_GB2312"/>
          <w:bCs/>
          <w:kern w:val="0"/>
          <w:sz w:val="32"/>
          <w:szCs w:val="32"/>
        </w:rPr>
        <w:t>；事业收入</w:t>
      </w:r>
      <w:r>
        <w:rPr>
          <w:rFonts w:ascii="仿宋_GB2312" w:eastAsia="仿宋_GB2312" w:cs="仿宋_GB2312"/>
          <w:bCs/>
          <w:kern w:val="0"/>
          <w:sz w:val="32"/>
          <w:szCs w:val="32"/>
        </w:rPr>
        <w:t>1613.30</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 xml:space="preserve">51.57% </w:t>
      </w:r>
      <w:r>
        <w:rPr>
          <w:rFonts w:hint="eastAsia" w:ascii="仿宋_GB2312" w:eastAsia="仿宋_GB2312" w:cs="仿宋_GB2312"/>
          <w:bCs/>
          <w:kern w:val="0"/>
          <w:sz w:val="32"/>
          <w:szCs w:val="32"/>
        </w:rPr>
        <w:t>；其他收入</w:t>
      </w:r>
      <w:r>
        <w:rPr>
          <w:rFonts w:ascii="仿宋_GB2312" w:eastAsia="仿宋_GB2312" w:cs="仿宋_GB2312"/>
          <w:bCs/>
          <w:kern w:val="0"/>
          <w:sz w:val="32"/>
          <w:szCs w:val="32"/>
        </w:rPr>
        <w:t>33.48</w:t>
      </w:r>
      <w:r>
        <w:rPr>
          <w:rFonts w:hint="eastAsia" w:ascii="仿宋_GB2312" w:eastAsia="仿宋_GB2312" w:cs="仿宋_GB2312"/>
          <w:bCs/>
          <w:kern w:val="0"/>
          <w:sz w:val="32"/>
          <w:szCs w:val="32"/>
        </w:rPr>
        <w:t>万元，占比</w:t>
      </w:r>
      <w:r>
        <w:rPr>
          <w:rFonts w:ascii="仿宋_GB2312" w:eastAsia="仿宋_GB2312" w:cs="仿宋_GB2312"/>
          <w:bCs/>
          <w:kern w:val="0"/>
          <w:sz w:val="32"/>
          <w:szCs w:val="32"/>
        </w:rPr>
        <w:t>1.07%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 xml:space="preserve"> 2799.08 </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2599.89</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92.88%</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199.19</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占</w:t>
      </w:r>
      <w:r>
        <w:rPr>
          <w:rFonts w:ascii="仿宋_GB2312" w:eastAsia="仿宋_GB2312" w:cs="仿宋_GB2312"/>
          <w:bCs/>
          <w:kern w:val="0"/>
          <w:sz w:val="32"/>
          <w:szCs w:val="32"/>
        </w:rPr>
        <w:t>7.12%</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本单位</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年度财政拨款收、支总决算</w:t>
      </w:r>
      <w:r>
        <w:rPr>
          <w:rFonts w:ascii="仿宋_GB2312" w:eastAsia="仿宋_GB2312" w:cs="仿宋_GB2312"/>
          <w:bCs/>
          <w:kern w:val="0"/>
          <w:sz w:val="32"/>
          <w:szCs w:val="32"/>
        </w:rPr>
        <w:t>1477.26</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1476.21</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 xml:space="preserve"> 2019 </w:t>
      </w:r>
      <w:r>
        <w:rPr>
          <w:rFonts w:hint="eastAsia" w:ascii="仿宋_GB2312" w:eastAsia="仿宋_GB2312" w:cs="仿宋_GB2312"/>
          <w:bCs/>
          <w:kern w:val="0"/>
          <w:sz w:val="32"/>
          <w:szCs w:val="32"/>
        </w:rPr>
        <w:t>年相比，财政拨款收入总计减少</w:t>
      </w:r>
      <w:r>
        <w:rPr>
          <w:rFonts w:ascii="仿宋_GB2312" w:eastAsia="仿宋_GB2312" w:cs="仿宋_GB2312"/>
          <w:bCs/>
          <w:kern w:val="0"/>
          <w:sz w:val="32"/>
          <w:szCs w:val="32"/>
        </w:rPr>
        <w:t>503.77</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25.43%</w:t>
      </w:r>
      <w:r>
        <w:rPr>
          <w:rFonts w:hint="eastAsia" w:ascii="仿宋_GB2312" w:eastAsia="仿宋_GB2312" w:cs="仿宋_GB2312"/>
          <w:bCs/>
          <w:kern w:val="0"/>
          <w:sz w:val="32"/>
          <w:szCs w:val="32"/>
        </w:rPr>
        <w:t>；支出总计减少</w:t>
      </w:r>
      <w:r>
        <w:rPr>
          <w:rFonts w:ascii="仿宋_GB2312" w:eastAsia="仿宋_GB2312" w:cs="仿宋_GB2312"/>
          <w:bCs/>
          <w:kern w:val="0"/>
          <w:sz w:val="32"/>
          <w:szCs w:val="32"/>
        </w:rPr>
        <w:t>40.24</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2.65%</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1447.29</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51.71%</w:t>
      </w:r>
      <w:r>
        <w:rPr>
          <w:rFonts w:hint="eastAsia" w:ascii="仿宋_GB2312" w:eastAsia="仿宋_GB2312" w:cs="仿宋_GB2312"/>
          <w:bCs/>
          <w:kern w:val="0"/>
          <w:sz w:val="32"/>
          <w:szCs w:val="32"/>
        </w:rPr>
        <w:t>。与</w:t>
      </w:r>
      <w:r>
        <w:rPr>
          <w:rFonts w:ascii="仿宋_GB2312" w:eastAsia="仿宋_GB2312" w:cs="仿宋_GB2312"/>
          <w:bCs/>
          <w:kern w:val="0"/>
          <w:sz w:val="32"/>
          <w:szCs w:val="32"/>
        </w:rPr>
        <w:t xml:space="preserve"> 2019 </w:t>
      </w:r>
      <w:r>
        <w:rPr>
          <w:rFonts w:hint="eastAsia" w:ascii="仿宋_GB2312" w:eastAsia="仿宋_GB2312" w:cs="仿宋_GB2312"/>
          <w:bCs/>
          <w:kern w:val="0"/>
          <w:sz w:val="32"/>
          <w:szCs w:val="32"/>
        </w:rPr>
        <w:t>年相比，财政拨款支出减</w:t>
      </w:r>
      <w:r>
        <w:rPr>
          <w:rFonts w:ascii="仿宋_GB2312" w:eastAsia="仿宋_GB2312" w:cs="仿宋_GB2312"/>
          <w:bCs/>
          <w:kern w:val="0"/>
          <w:sz w:val="32"/>
          <w:szCs w:val="32"/>
        </w:rPr>
        <w:t xml:space="preserve">65.84 </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4.35%</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1447.29</w:t>
      </w:r>
      <w:r>
        <w:rPr>
          <w:rFonts w:hint="eastAsia" w:ascii="仿宋_GB2312" w:eastAsia="仿宋_GB2312" w:cs="仿宋_GB2312"/>
          <w:bCs/>
          <w:kern w:val="0"/>
          <w:sz w:val="32"/>
          <w:szCs w:val="32"/>
        </w:rPr>
        <w:t>万元，主要用于以下方面：社会保障和就业（类）支出</w:t>
      </w:r>
      <w:r>
        <w:rPr>
          <w:rFonts w:ascii="仿宋_GB2312" w:eastAsia="仿宋_GB2312" w:cs="仿宋_GB2312"/>
          <w:bCs/>
          <w:kern w:val="0"/>
          <w:sz w:val="32"/>
          <w:szCs w:val="32"/>
        </w:rPr>
        <w:t>1426.70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98.58%</w:t>
      </w:r>
      <w:r>
        <w:rPr>
          <w:rFonts w:hint="eastAsia" w:ascii="仿宋_GB2312" w:eastAsia="仿宋_GB2312" w:cs="仿宋_GB2312"/>
          <w:bCs/>
          <w:kern w:val="0"/>
          <w:sz w:val="32"/>
          <w:szCs w:val="32"/>
        </w:rPr>
        <w:t>；卫生健康（类）支出</w:t>
      </w:r>
      <w:r>
        <w:rPr>
          <w:rFonts w:ascii="仿宋_GB2312" w:eastAsia="仿宋_GB2312" w:cs="仿宋_GB2312"/>
          <w:bCs/>
          <w:kern w:val="0"/>
          <w:sz w:val="32"/>
          <w:szCs w:val="32"/>
        </w:rPr>
        <w:t>14.38</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0.99%</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住房保障（类）支出</w:t>
      </w:r>
      <w:r>
        <w:rPr>
          <w:rFonts w:ascii="仿宋_GB2312" w:eastAsia="仿宋_GB2312" w:cs="仿宋_GB2312"/>
          <w:bCs/>
          <w:kern w:val="0"/>
          <w:sz w:val="32"/>
          <w:szCs w:val="32"/>
        </w:rPr>
        <w:t>6.21</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0.43%</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年度财政拨款支出年初预算为</w:t>
      </w:r>
      <w:r>
        <w:rPr>
          <w:rFonts w:ascii="仿宋_GB2312" w:eastAsia="仿宋_GB2312" w:cs="仿宋_GB2312"/>
          <w:bCs/>
          <w:kern w:val="0"/>
          <w:sz w:val="32"/>
          <w:szCs w:val="32"/>
        </w:rPr>
        <w:t>1411.2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1447.29</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102.56%</w:t>
      </w:r>
      <w:r>
        <w:rPr>
          <w:rFonts w:hint="eastAsia" w:ascii="仿宋_GB2312" w:eastAsia="仿宋_GB2312" w:cs="仿宋_GB2312"/>
          <w:bCs/>
          <w:kern w:val="0"/>
          <w:sz w:val="32"/>
          <w:szCs w:val="32"/>
        </w:rPr>
        <w:t>。决算数大于预算数的主要原因：一是年中追加安排财政拨款支出预算，涉及项目有增人增资、购房补贴、精神卫生防疫项目；二是部分支出按规定，通过使用以前年度财政拨款结转资金解决。其中：</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社会保障和就业支出（类）行政事业单位养老支出（款）事业单位离退休（项）。年初预算为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0.77</w:t>
      </w:r>
      <w:r>
        <w:rPr>
          <w:rFonts w:hint="eastAsia" w:ascii="仿宋_GB2312" w:eastAsia="仿宋_GB2312" w:cs="仿宋_GB2312"/>
          <w:bCs/>
          <w:kern w:val="0"/>
          <w:sz w:val="32"/>
          <w:szCs w:val="32"/>
        </w:rPr>
        <w:t>万元。决算数大于预算数的主要原因是收到财政下达</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年增人增资款。</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1.44</w:t>
      </w:r>
      <w:r>
        <w:rPr>
          <w:rFonts w:hint="eastAsia" w:ascii="仿宋_GB2312" w:eastAsia="仿宋_GB2312" w:cs="仿宋_GB2312"/>
          <w:bCs/>
          <w:kern w:val="0"/>
          <w:sz w:val="32"/>
          <w:szCs w:val="32"/>
        </w:rPr>
        <w:t>万元。决算数大于预算数的主要原因是收到财政下达</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年增人增资款。</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社会保障和就业支出（类）社会福利（款）社会福利事业单位（项）。年初预算为</w:t>
      </w:r>
      <w:r>
        <w:rPr>
          <w:rFonts w:ascii="仿宋_GB2312" w:eastAsia="仿宋_GB2312" w:cs="仿宋_GB2312"/>
          <w:bCs/>
          <w:kern w:val="0"/>
          <w:sz w:val="32"/>
          <w:szCs w:val="32"/>
        </w:rPr>
        <w:t>1251.2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1264.48</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101.06%</w:t>
      </w:r>
      <w:r>
        <w:rPr>
          <w:rFonts w:hint="eastAsia" w:ascii="仿宋_GB2312" w:eastAsia="仿宋_GB2312" w:cs="仿宋_GB2312"/>
          <w:bCs/>
          <w:kern w:val="0"/>
          <w:sz w:val="32"/>
          <w:szCs w:val="32"/>
        </w:rPr>
        <w:t>。决算数大于预算数的主要原因是收到财政下达</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年增人增资款。</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4.</w:t>
      </w:r>
      <w:r>
        <w:rPr>
          <w:rFonts w:hint="eastAsia" w:ascii="仿宋_GB2312" w:eastAsia="仿宋_GB2312" w:cs="仿宋_GB2312"/>
          <w:bCs/>
          <w:kern w:val="0"/>
          <w:sz w:val="32"/>
          <w:szCs w:val="32"/>
        </w:rPr>
        <w:t>社会保障和就业支出（类）残疾人事业（款）其他残疾人事业支出（项）。年初预算为</w:t>
      </w:r>
      <w:r>
        <w:rPr>
          <w:rFonts w:ascii="仿宋_GB2312" w:eastAsia="仿宋_GB2312" w:cs="仿宋_GB2312"/>
          <w:bCs/>
          <w:kern w:val="0"/>
          <w:sz w:val="32"/>
          <w:szCs w:val="32"/>
        </w:rPr>
        <w:t>160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160</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5.</w:t>
      </w:r>
      <w:r>
        <w:rPr>
          <w:rFonts w:hint="eastAsia" w:ascii="仿宋_GB2312" w:eastAsia="仿宋_GB2312" w:cs="仿宋_GB2312"/>
          <w:bCs/>
          <w:kern w:val="0"/>
          <w:sz w:val="32"/>
          <w:szCs w:val="32"/>
        </w:rPr>
        <w:t>卫生健康支出（类）公共卫生（款）重大公共卫生服务（项）。年初预算为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9.89</w:t>
      </w:r>
      <w:r>
        <w:rPr>
          <w:rFonts w:hint="eastAsia" w:ascii="仿宋_GB2312" w:eastAsia="仿宋_GB2312" w:cs="仿宋_GB2312"/>
          <w:bCs/>
          <w:kern w:val="0"/>
          <w:sz w:val="32"/>
          <w:szCs w:val="32"/>
        </w:rPr>
        <w:t>万元。决算数大于预算数的主要原因是动用上年结余用于精神病防治项目。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6.</w:t>
      </w:r>
      <w:r>
        <w:rPr>
          <w:rFonts w:hint="eastAsia" w:ascii="仿宋_GB2312" w:eastAsia="仿宋_GB2312" w:cs="仿宋_GB2312"/>
          <w:bCs/>
          <w:kern w:val="0"/>
          <w:sz w:val="32"/>
          <w:szCs w:val="32"/>
        </w:rPr>
        <w:t>卫生健康支出（类）公共卫生（款）其他公共卫生支出（项）。年初预算为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3.81</w:t>
      </w:r>
      <w:r>
        <w:rPr>
          <w:rFonts w:hint="eastAsia" w:ascii="仿宋_GB2312" w:eastAsia="仿宋_GB2312" w:cs="仿宋_GB2312"/>
          <w:bCs/>
          <w:kern w:val="0"/>
          <w:sz w:val="32"/>
          <w:szCs w:val="32"/>
        </w:rPr>
        <w:t>万元。决算数大于预算数的主要原因是年中追加安排财政拨款支出用于精神卫生防疫项目。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7.</w:t>
      </w:r>
      <w:r>
        <w:rPr>
          <w:rFonts w:hint="eastAsia" w:ascii="仿宋_GB2312" w:eastAsia="仿宋_GB2312" w:cs="仿宋_GB2312"/>
          <w:bCs/>
          <w:kern w:val="0"/>
          <w:sz w:val="32"/>
          <w:szCs w:val="32"/>
        </w:rPr>
        <w:t>卫生健康支出（类）行政事业单位医疗（款）事业单位医疗（项）。年初预算为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0.68</w:t>
      </w:r>
      <w:r>
        <w:rPr>
          <w:rFonts w:hint="eastAsia" w:ascii="仿宋_GB2312" w:eastAsia="仿宋_GB2312" w:cs="仿宋_GB2312"/>
          <w:bCs/>
          <w:kern w:val="0"/>
          <w:sz w:val="32"/>
          <w:szCs w:val="32"/>
        </w:rPr>
        <w:t>万元。决算数大于预算数的主要原因是收到财政下达</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年增人增资款。</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8.</w:t>
      </w:r>
      <w:r>
        <w:rPr>
          <w:rFonts w:hint="eastAsia" w:ascii="仿宋_GB2312" w:eastAsia="仿宋_GB2312" w:cs="仿宋_GB2312"/>
          <w:bCs/>
          <w:kern w:val="0"/>
          <w:sz w:val="32"/>
          <w:szCs w:val="32"/>
        </w:rPr>
        <w:t>住房保障支出（类）住房改革支出（款）住房公积金（项）。年初预算为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5.26</w:t>
      </w:r>
      <w:r>
        <w:rPr>
          <w:rFonts w:hint="eastAsia" w:ascii="仿宋_GB2312" w:eastAsia="仿宋_GB2312" w:cs="仿宋_GB2312"/>
          <w:bCs/>
          <w:kern w:val="0"/>
          <w:sz w:val="32"/>
          <w:szCs w:val="32"/>
        </w:rPr>
        <w:t>万元。决算数大于预算数的主要原因是收到财政下达</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年增人增资款。</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9. </w:t>
      </w:r>
      <w:r>
        <w:rPr>
          <w:rFonts w:hint="eastAsia" w:ascii="仿宋_GB2312" w:eastAsia="仿宋_GB2312" w:cs="仿宋_GB2312"/>
          <w:bCs/>
          <w:kern w:val="0"/>
          <w:sz w:val="32"/>
          <w:szCs w:val="32"/>
        </w:rPr>
        <w:t>住房保障支出（类）住房改革支出（款）购房补贴（项）。年初预算为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0.95</w:t>
      </w:r>
      <w:r>
        <w:rPr>
          <w:rFonts w:hint="eastAsia" w:ascii="仿宋_GB2312" w:eastAsia="仿宋_GB2312" w:cs="仿宋_GB2312"/>
          <w:bCs/>
          <w:kern w:val="0"/>
          <w:sz w:val="32"/>
          <w:szCs w:val="32"/>
        </w:rPr>
        <w:t>万元。决算数大于预算数的主要原因是收到财政下达购房补贴。</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r>
        <w:rPr>
          <w:rFonts w:ascii="仿宋_GB2312" w:eastAsia="仿宋_GB2312" w:cs="仿宋_GB2312"/>
          <w:bCs/>
          <w:kern w:val="0"/>
          <w:sz w:val="32"/>
          <w:szCs w:val="32"/>
        </w:rPr>
        <w:t>1275.37</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1273.46</w:t>
      </w:r>
      <w:r>
        <w:rPr>
          <w:rFonts w:hint="eastAsia" w:ascii="仿宋_GB2312" w:eastAsia="仿宋_GB2312" w:cs="仿宋_GB2312"/>
          <w:bCs/>
          <w:kern w:val="0"/>
          <w:sz w:val="32"/>
          <w:szCs w:val="32"/>
        </w:rPr>
        <w:t>万元，主要包括：基本工资、津贴补贴、奖金、伙食补助费、绩效工资、机关事业单位基本养老保险缴费、职业年金缴费、其他社会保障缴费、其他工资福利支出、退休费、住房公积金等；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1.91</w:t>
      </w:r>
      <w:r>
        <w:rPr>
          <w:rFonts w:hint="eastAsia" w:ascii="仿宋_GB2312" w:eastAsia="仿宋_GB2312" w:cs="仿宋_GB2312"/>
          <w:bCs/>
          <w:kern w:val="0"/>
          <w:sz w:val="32"/>
          <w:szCs w:val="32"/>
        </w:rPr>
        <w:t>万元，主要包括：会议费等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r>
        <w:rPr>
          <w:rFonts w:ascii="仿宋_GB2312" w:eastAsia="仿宋_GB2312" w:cs="仿宋_GB2312"/>
          <w:bCs/>
          <w:kern w:val="0"/>
          <w:sz w:val="32"/>
          <w:szCs w:val="32"/>
        </w:rPr>
        <w:t>0.23</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0.23</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；公务用车购置及运行费支出决算为</w:t>
      </w:r>
      <w:r>
        <w:rPr>
          <w:rFonts w:ascii="仿宋_GB2312" w:eastAsia="仿宋_GB2312" w:cs="仿宋_GB2312"/>
          <w:bCs/>
          <w:kern w:val="0"/>
          <w:sz w:val="32"/>
          <w:szCs w:val="32"/>
        </w:rPr>
        <w:t>0.23</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；公务接待费支出决算为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年度“三公”经费支出决算数等于预算数。</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年度“三公”经费财政拨款支出决算数比</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年增加</w:t>
      </w:r>
      <w:r>
        <w:rPr>
          <w:rFonts w:ascii="仿宋_GB2312" w:eastAsia="仿宋_GB2312" w:cs="仿宋_GB2312"/>
          <w:bCs/>
          <w:kern w:val="0"/>
          <w:sz w:val="32"/>
          <w:szCs w:val="32"/>
        </w:rPr>
        <w:t>0.15</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171.51%</w:t>
      </w:r>
      <w:r>
        <w:rPr>
          <w:rFonts w:hint="eastAsia" w:ascii="仿宋_GB2312" w:eastAsia="仿宋_GB2312" w:cs="仿宋_GB2312"/>
          <w:bCs/>
          <w:kern w:val="0"/>
          <w:sz w:val="32"/>
          <w:szCs w:val="32"/>
        </w:rPr>
        <w:t>，其中：因公出国（境）费支出决算减少</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；公务用车购置及运行费支出决算增加</w:t>
      </w:r>
      <w:r>
        <w:rPr>
          <w:rFonts w:ascii="仿宋_GB2312" w:eastAsia="仿宋_GB2312" w:cs="仿宋_GB2312"/>
          <w:bCs/>
          <w:kern w:val="0"/>
          <w:sz w:val="32"/>
          <w:szCs w:val="32"/>
        </w:rPr>
        <w:t>0.15</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171.51%</w:t>
      </w:r>
      <w:r>
        <w:rPr>
          <w:rFonts w:hint="eastAsia" w:ascii="仿宋_GB2312" w:eastAsia="仿宋_GB2312" w:cs="仿宋_GB2312"/>
          <w:bCs/>
          <w:kern w:val="0"/>
          <w:sz w:val="32"/>
          <w:szCs w:val="32"/>
        </w:rPr>
        <w:t>；公务接待费支出决算减少</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0%</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因公出国（境）费支出减少的主要原因是本年度无因公出国；公务用车购置及运行费支出增加的主要原因是精神病防治项目下乡督导用车增多；公务接待费支出减少的主要原因是本年度无使用一般公共预算财政拨款的接待支出。</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年度“三公”经费财政拨款支出决算中，因公出国（境）费支出决算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w:t>
      </w:r>
      <w:r>
        <w:rPr>
          <w:rFonts w:ascii="仿宋_GB2312" w:eastAsia="仿宋_GB2312" w:cs="仿宋_GB2312"/>
          <w:bCs/>
          <w:kern w:val="0"/>
          <w:sz w:val="32"/>
          <w:szCs w:val="32"/>
        </w:rPr>
        <w:t>0.23</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100%</w:t>
      </w:r>
      <w:r>
        <w:rPr>
          <w:rFonts w:hint="eastAsia" w:ascii="仿宋_GB2312" w:eastAsia="仿宋_GB2312" w:cs="仿宋_GB2312"/>
          <w:bCs/>
          <w:kern w:val="0"/>
          <w:sz w:val="32"/>
          <w:szCs w:val="32"/>
        </w:rPr>
        <w:t>；公务接待费支出决算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万元。全年安排单位因公出国</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（境）团组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个，累计</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0.23</w:t>
      </w:r>
      <w:r>
        <w:rPr>
          <w:rFonts w:hint="eastAsia" w:ascii="仿宋_GB2312" w:eastAsia="仿宋_GB2312" w:cs="仿宋_GB2312"/>
          <w:bCs/>
          <w:kern w:val="0"/>
          <w:sz w:val="32"/>
          <w:szCs w:val="32"/>
        </w:rPr>
        <w:t>万元。其中：</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公务用车购置支出为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w:t>
      </w:r>
      <w:r>
        <w:rPr>
          <w:rFonts w:ascii="仿宋_GB2312" w:eastAsia="仿宋_GB2312" w:cs="仿宋_GB2312"/>
          <w:bCs/>
          <w:kern w:val="0"/>
          <w:sz w:val="32"/>
          <w:szCs w:val="32"/>
        </w:rPr>
        <w:t>0.23</w:t>
      </w:r>
      <w:r>
        <w:rPr>
          <w:rFonts w:hint="eastAsia" w:ascii="仿宋_GB2312" w:eastAsia="仿宋_GB2312" w:cs="仿宋_GB2312"/>
          <w:bCs/>
          <w:kern w:val="0"/>
          <w:sz w:val="32"/>
          <w:szCs w:val="32"/>
        </w:rPr>
        <w:t>万元。主要用于精神病防治项目下乡督导。</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年，单位开支财政拨款的公务用车保有量为</w:t>
      </w:r>
      <w:r>
        <w:rPr>
          <w:rFonts w:ascii="仿宋_GB2312" w:eastAsia="仿宋_GB2312" w:cs="仿宋_GB2312"/>
          <w:bCs/>
          <w:kern w:val="0"/>
          <w:sz w:val="32"/>
          <w:szCs w:val="32"/>
        </w:rPr>
        <w:t>2</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国内公务接待支出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八、</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年度政府性基金预算财政拨款收入支出决算情况说明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年度政府基金预算财政拨款收、支总决算</w:t>
      </w:r>
      <w:r>
        <w:rPr>
          <w:rFonts w:ascii="仿宋_GB2312" w:eastAsia="仿宋_GB2312" w:cs="仿宋_GB2312"/>
          <w:bCs/>
          <w:kern w:val="0"/>
          <w:sz w:val="32"/>
          <w:szCs w:val="32"/>
        </w:rPr>
        <w:t xml:space="preserve"> 38.5</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28.92</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 xml:space="preserve"> 2019 </w:t>
      </w:r>
      <w:r>
        <w:rPr>
          <w:rFonts w:hint="eastAsia" w:ascii="仿宋_GB2312" w:eastAsia="仿宋_GB2312" w:cs="仿宋_GB2312"/>
          <w:bCs/>
          <w:kern w:val="0"/>
          <w:sz w:val="32"/>
          <w:szCs w:val="32"/>
        </w:rPr>
        <w:t>年相比，财政拨款收入总计减少</w:t>
      </w:r>
      <w:r>
        <w:rPr>
          <w:rFonts w:ascii="仿宋_GB2312" w:eastAsia="仿宋_GB2312" w:cs="仿宋_GB2312"/>
          <w:bCs/>
          <w:kern w:val="0"/>
          <w:sz w:val="32"/>
          <w:szCs w:val="32"/>
        </w:rPr>
        <w:t>446.5</w:t>
      </w:r>
      <w:r>
        <w:rPr>
          <w:rFonts w:hint="eastAsia" w:ascii="仿宋_GB2312" w:eastAsia="仿宋_GB2312" w:cs="仿宋_GB2312"/>
          <w:bCs/>
          <w:kern w:val="0"/>
          <w:sz w:val="32"/>
          <w:szCs w:val="32"/>
        </w:rPr>
        <w:t>万元，下降</w:t>
      </w:r>
      <w:r>
        <w:rPr>
          <w:rFonts w:ascii="仿宋_GB2312" w:eastAsia="仿宋_GB2312" w:cs="仿宋_GB2312"/>
          <w:bCs/>
          <w:kern w:val="0"/>
          <w:sz w:val="32"/>
          <w:szCs w:val="32"/>
        </w:rPr>
        <w:t>92.06%</w:t>
      </w:r>
      <w:r>
        <w:rPr>
          <w:rFonts w:hint="eastAsia" w:ascii="仿宋_GB2312" w:eastAsia="仿宋_GB2312" w:cs="仿宋_GB2312"/>
          <w:bCs/>
          <w:kern w:val="0"/>
          <w:sz w:val="32"/>
          <w:szCs w:val="32"/>
        </w:rPr>
        <w:t>；支出总计增加</w:t>
      </w:r>
      <w:r>
        <w:rPr>
          <w:rFonts w:ascii="仿宋_GB2312" w:eastAsia="仿宋_GB2312" w:cs="仿宋_GB2312"/>
          <w:bCs/>
          <w:kern w:val="0"/>
          <w:sz w:val="32"/>
          <w:szCs w:val="32"/>
        </w:rPr>
        <w:t>25.61</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773.72%</w:t>
      </w:r>
      <w:r>
        <w:rPr>
          <w:rFonts w:hint="eastAsia" w:ascii="仿宋_GB2312" w:eastAsia="仿宋_GB2312" w:cs="仿宋_GB2312"/>
          <w:bCs/>
          <w:kern w:val="0"/>
          <w:sz w:val="32"/>
          <w:szCs w:val="32"/>
        </w:rPr>
        <w:t>。其中，支出情况为：</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年基金拨款年初预算为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w:t>
      </w:r>
      <w:r>
        <w:rPr>
          <w:rFonts w:ascii="仿宋_GB2312" w:eastAsia="仿宋_GB2312" w:cs="仿宋_GB2312"/>
          <w:bCs/>
          <w:kern w:val="0"/>
          <w:sz w:val="32"/>
          <w:szCs w:val="32"/>
        </w:rPr>
        <w:t>28.92</w:t>
      </w:r>
      <w:r>
        <w:rPr>
          <w:rFonts w:hint="eastAsia" w:ascii="仿宋_GB2312" w:eastAsia="仿宋_GB2312" w:cs="仿宋_GB2312"/>
          <w:bCs/>
          <w:kern w:val="0"/>
          <w:sz w:val="32"/>
          <w:szCs w:val="32"/>
        </w:rPr>
        <w:t>万元，决算大于预算数主要原因：一是年中追加安排财政拨款支出预算，涉及项目有民政精神卫生服务机构疫情防控；二是部分支出按规定，通过使用以前年度财政拨款结转资金解决。其中：</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其他支出（类）彩票公益金安排的支出（款）用于社会福利的彩票公益金支出（项）。年初预算为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28.92</w:t>
      </w:r>
      <w:r>
        <w:rPr>
          <w:rFonts w:hint="eastAsia" w:ascii="仿宋_GB2312" w:eastAsia="仿宋_GB2312" w:cs="仿宋_GB2312"/>
          <w:bCs/>
          <w:kern w:val="0"/>
          <w:sz w:val="32"/>
          <w:szCs w:val="32"/>
        </w:rPr>
        <w:t>万元。决算数大于预算数的主要原因是动用上年结余用于单位</w:t>
      </w:r>
      <w:r>
        <w:rPr>
          <w:rFonts w:ascii="仿宋_GB2312" w:eastAsia="仿宋_GB2312" w:cs="仿宋_GB2312"/>
          <w:bCs/>
          <w:kern w:val="0"/>
          <w:sz w:val="32"/>
          <w:szCs w:val="32"/>
        </w:rPr>
        <w:t>OA</w:t>
      </w:r>
      <w:r>
        <w:rPr>
          <w:rFonts w:hint="eastAsia" w:ascii="仿宋_GB2312" w:eastAsia="仿宋_GB2312" w:cs="仿宋_GB2312"/>
          <w:bCs/>
          <w:kern w:val="0"/>
          <w:sz w:val="32"/>
          <w:szCs w:val="32"/>
        </w:rPr>
        <w:t>信息化建设，消防设施整改；年中追加安排财政拨款支出用于民政精神卫生服务机构疫情防控。</w:t>
      </w:r>
    </w:p>
    <w:p>
      <w:pPr>
        <w:autoSpaceDE w:val="0"/>
        <w:autoSpaceDN w:val="0"/>
        <w:adjustRightInd w:val="0"/>
        <w:spacing w:line="580" w:lineRule="exact"/>
        <w:ind w:left="643"/>
        <w:jc w:val="left"/>
        <w:rPr>
          <w:rFonts w:ascii="仿宋_GB2312" w:eastAsia="仿宋_GB2312" w:cs="仿宋_GB2312"/>
          <w:bCs/>
          <w:kern w:val="0"/>
          <w:sz w:val="32"/>
          <w:szCs w:val="32"/>
        </w:rPr>
      </w:pPr>
      <w:r>
        <w:rPr>
          <w:rFonts w:hint="eastAsia" w:ascii="仿宋_GB2312" w:eastAsia="仿宋_GB2312" w:cs="仿宋_GB2312"/>
          <w:kern w:val="0"/>
          <w:sz w:val="32"/>
          <w:szCs w:val="32"/>
        </w:rPr>
        <w:t>九、</w:t>
      </w:r>
      <w:r>
        <w:rPr>
          <w:rFonts w:hint="eastAsia" w:ascii="仿宋_GB2312" w:eastAsia="仿宋_GB2312" w:cs="仿宋_GB2312"/>
          <w:b/>
          <w:kern w:val="0"/>
          <w:sz w:val="32"/>
          <w:szCs w:val="32"/>
        </w:rPr>
        <w:t>国有资本经营预算财政拨款支出情况说明</w:t>
      </w: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年度国有资本经营预算财政拨款本年支出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w:t>
      </w:r>
      <w:r>
        <w:rPr>
          <w:rFonts w:eastAsia="仿宋_GB2312"/>
          <w:b/>
          <w:kern w:val="0"/>
          <w:sz w:val="32"/>
          <w:szCs w:val="32"/>
        </w:rPr>
        <w:t>2020</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年度预算绩效情况说明</w:t>
      </w: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根据财政预算管理要求，我单位组织对</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年度一般公共预算项目支出全面开展绩效自评。其中，项目</w:t>
      </w:r>
      <w:r>
        <w:rPr>
          <w:rFonts w:ascii="仿宋_GB2312" w:eastAsia="仿宋_GB2312" w:cs="仿宋_GB2312"/>
          <w:bCs/>
          <w:kern w:val="0"/>
          <w:sz w:val="32"/>
          <w:szCs w:val="32"/>
        </w:rPr>
        <w:t>1</w:t>
      </w:r>
      <w:r>
        <w:rPr>
          <w:rFonts w:hint="eastAsia" w:ascii="仿宋_GB2312" w:eastAsia="仿宋_GB2312" w:cs="仿宋_GB2312"/>
          <w:bCs/>
          <w:kern w:val="0"/>
          <w:sz w:val="32"/>
          <w:szCs w:val="32"/>
        </w:rPr>
        <w:t>个，共涉及预算资金</w:t>
      </w:r>
      <w:r>
        <w:rPr>
          <w:rFonts w:ascii="仿宋_GB2312" w:eastAsia="仿宋_GB2312" w:cs="仿宋_GB2312"/>
          <w:bCs/>
          <w:kern w:val="0"/>
          <w:sz w:val="32"/>
          <w:szCs w:val="32"/>
        </w:rPr>
        <w:t>812.6</w:t>
      </w:r>
      <w:r>
        <w:rPr>
          <w:rFonts w:hint="eastAsia" w:ascii="仿宋_GB2312" w:eastAsia="仿宋_GB2312" w:cs="仿宋_GB2312"/>
          <w:bCs/>
          <w:kern w:val="0"/>
          <w:sz w:val="32"/>
          <w:szCs w:val="32"/>
        </w:rPr>
        <w:t>万元，自评覆盖率达到</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（二）单位决算中项目绩效自评结果。</w:t>
      </w:r>
    </w:p>
    <w:p>
      <w:pPr>
        <w:autoSpaceDE w:val="0"/>
        <w:autoSpaceDN w:val="0"/>
        <w:adjustRightInd w:val="0"/>
        <w:spacing w:line="580" w:lineRule="exact"/>
        <w:ind w:firstLine="640" w:firstLineChars="200"/>
        <w:jc w:val="left"/>
        <w:rPr>
          <w:rFonts w:ascii="??_GB2312" w:cs="??_GB2312"/>
          <w:bCs/>
          <w:kern w:val="0"/>
          <w:sz w:val="32"/>
          <w:szCs w:val="32"/>
        </w:rPr>
      </w:pPr>
      <w:r>
        <w:rPr>
          <w:rFonts w:hint="eastAsia" w:ascii="仿宋_GB2312" w:eastAsia="仿宋_GB2312" w:cs="仿宋_GB2312"/>
          <w:kern w:val="0"/>
          <w:sz w:val="32"/>
          <w:szCs w:val="32"/>
        </w:rPr>
        <w:t>我单位根据年初设定的绩效目标，在职人员经费（包括对个人和家庭的补助支出）</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项目自评得分为</w:t>
      </w:r>
      <w:r>
        <w:rPr>
          <w:rFonts w:ascii="仿宋_GB2312" w:eastAsia="仿宋_GB2312" w:cs="仿宋_GB2312"/>
          <w:kern w:val="0"/>
          <w:sz w:val="32"/>
          <w:szCs w:val="32"/>
        </w:rPr>
        <w:t xml:space="preserve">90.9 </w:t>
      </w:r>
      <w:r>
        <w:rPr>
          <w:rFonts w:hint="eastAsia" w:ascii="仿宋_GB2312" w:eastAsia="仿宋_GB2312" w:cs="仿宋_GB2312"/>
          <w:kern w:val="0"/>
          <w:sz w:val="32"/>
          <w:szCs w:val="32"/>
        </w:rPr>
        <w:t>分。综合评价年度绩效指标设置合理，年度预算支出合理，资金运行过程合法合规，支撑绩效目标依据材料充分，圆满完成了年度设定的绩效指标，有效地维护了社会的和谐稳定和可持续发展，社会效益明显。（《项目支出绩效自评表》详见附件）</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年度单位机关运行经费支出</w:t>
      </w:r>
      <w:r>
        <w:rPr>
          <w:rFonts w:ascii="仿宋_GB2312" w:eastAsia="仿宋_GB2312" w:cs="仿宋_GB2312"/>
          <w:kern w:val="0"/>
          <w:sz w:val="32"/>
          <w:szCs w:val="32"/>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年度单位政府采购支出总额</w:t>
      </w:r>
      <w:r>
        <w:rPr>
          <w:rFonts w:ascii="仿宋_GB2312" w:eastAsia="仿宋_GB2312" w:cs="仿宋_GB2312"/>
          <w:kern w:val="0"/>
          <w:sz w:val="32"/>
          <w:szCs w:val="32"/>
        </w:rPr>
        <w:t>19.71</w:t>
      </w:r>
      <w:r>
        <w:rPr>
          <w:rFonts w:hint="eastAsia" w:ascii="仿宋_GB2312" w:eastAsia="仿宋_GB2312" w:cs="仿宋_GB2312"/>
          <w:kern w:val="0"/>
          <w:sz w:val="32"/>
          <w:szCs w:val="32"/>
        </w:rPr>
        <w:t>万元，其中：货物支出</w:t>
      </w:r>
      <w:r>
        <w:rPr>
          <w:rFonts w:ascii="仿宋_GB2312" w:eastAsia="仿宋_GB2312" w:cs="仿宋_GB2312"/>
          <w:kern w:val="0"/>
          <w:sz w:val="32"/>
          <w:szCs w:val="32"/>
        </w:rPr>
        <w:t>0</w:t>
      </w:r>
      <w:r>
        <w:rPr>
          <w:rFonts w:hint="eastAsia" w:ascii="仿宋_GB2312" w:eastAsia="仿宋_GB2312" w:cs="仿宋_GB2312"/>
          <w:kern w:val="0"/>
          <w:sz w:val="32"/>
          <w:szCs w:val="32"/>
        </w:rPr>
        <w:t>万元、工程支出</w:t>
      </w:r>
      <w:r>
        <w:rPr>
          <w:rFonts w:ascii="仿宋_GB2312" w:eastAsia="仿宋_GB2312" w:cs="仿宋_GB2312"/>
          <w:kern w:val="0"/>
          <w:sz w:val="32"/>
          <w:szCs w:val="32"/>
        </w:rPr>
        <w:t>0</w:t>
      </w:r>
      <w:r>
        <w:rPr>
          <w:rFonts w:hint="eastAsia" w:ascii="仿宋_GB2312" w:eastAsia="仿宋_GB2312" w:cs="仿宋_GB2312"/>
          <w:kern w:val="0"/>
          <w:sz w:val="32"/>
          <w:szCs w:val="32"/>
        </w:rPr>
        <w:t>万元、服务支出</w:t>
      </w:r>
      <w:r>
        <w:rPr>
          <w:rFonts w:ascii="仿宋_GB2312" w:eastAsia="仿宋_GB2312" w:cs="仿宋_GB2312"/>
          <w:kern w:val="0"/>
          <w:sz w:val="32"/>
          <w:szCs w:val="32"/>
        </w:rPr>
        <w:t>19.71</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（三）国有资产占用情况。截至年末单位共有车辆</w:t>
      </w:r>
      <w:r>
        <w:rPr>
          <w:rFonts w:ascii="仿宋_GB2312" w:eastAsia="仿宋_GB2312" w:cs="仿宋_GB2312"/>
          <w:kern w:val="0"/>
          <w:sz w:val="32"/>
          <w:szCs w:val="32"/>
        </w:rPr>
        <w:t>2</w:t>
      </w:r>
      <w:r>
        <w:rPr>
          <w:rFonts w:hint="eastAsia" w:ascii="仿宋_GB2312" w:eastAsia="仿宋_GB2312" w:cs="仿宋_GB2312"/>
          <w:kern w:val="0"/>
          <w:sz w:val="32"/>
          <w:szCs w:val="32"/>
        </w:rPr>
        <w:t>辆，其中：特种专业技术用车</w:t>
      </w:r>
      <w:r>
        <w:rPr>
          <w:rFonts w:ascii="仿宋_GB2312" w:eastAsia="仿宋_GB2312" w:cs="仿宋_GB2312"/>
          <w:kern w:val="0"/>
          <w:sz w:val="32"/>
          <w:szCs w:val="32"/>
        </w:rPr>
        <w:t>1</w:t>
      </w:r>
      <w:r>
        <w:rPr>
          <w:rFonts w:hint="eastAsia" w:ascii="仿宋_GB2312" w:eastAsia="仿宋_GB2312" w:cs="仿宋_GB2312"/>
          <w:kern w:val="0"/>
          <w:sz w:val="32"/>
          <w:szCs w:val="32"/>
        </w:rPr>
        <w:t>辆；其他用车</w:t>
      </w:r>
      <w:r>
        <w:rPr>
          <w:rFonts w:ascii="仿宋_GB2312" w:eastAsia="仿宋_GB2312" w:cs="仿宋_GB2312"/>
          <w:kern w:val="0"/>
          <w:sz w:val="32"/>
          <w:szCs w:val="32"/>
        </w:rPr>
        <w:t>1</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r>
        <w:rPr>
          <w:rFonts w:ascii="仿宋_GB2312" w:eastAsia="仿宋_GB2312" w:cs="仿宋_GB2312"/>
          <w:kern w:val="0"/>
          <w:sz w:val="32"/>
          <w:szCs w:val="32"/>
        </w:rPr>
        <w:t>0</w:t>
      </w:r>
      <w:r>
        <w:rPr>
          <w:rFonts w:hint="eastAsia" w:ascii="仿宋_GB2312" w:eastAsia="仿宋_GB2312" w:cs="仿宋_GB2312"/>
          <w:kern w:val="0"/>
          <w:sz w:val="32"/>
          <w:szCs w:val="32"/>
        </w:rPr>
        <w:t>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w:t>
      </w:r>
      <w:bookmarkStart w:id="0" w:name="_GoBack"/>
      <w:bookmarkEnd w:id="0"/>
      <w:r>
        <w:rPr>
          <w:rFonts w:hint="eastAsia" w:ascii="仿宋_GB2312" w:eastAsia="仿宋_GB2312"/>
          <w:bCs/>
          <w:sz w:val="32"/>
          <w:szCs w:val="32"/>
        </w:rPr>
        <w:t>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附件：</w:t>
      </w:r>
      <w:r>
        <w:rPr>
          <w:rFonts w:ascii="仿宋_GB2312" w:eastAsia="仿宋_GB2312" w:cs="仿宋_GB2312"/>
          <w:kern w:val="0"/>
          <w:sz w:val="32"/>
          <w:szCs w:val="32"/>
        </w:rPr>
        <w:t>1.</w:t>
      </w:r>
      <w:r>
        <w:rPr>
          <w:rFonts w:hint="eastAsia" w:ascii="仿宋_GB2312" w:eastAsia="仿宋_GB2312" w:cs="仿宋_GB2312"/>
          <w:kern w:val="0"/>
          <w:sz w:val="32"/>
          <w:szCs w:val="32"/>
        </w:rPr>
        <w:t>柳州市社会福利医院</w:t>
      </w:r>
      <w:r>
        <w:rPr>
          <w:rFonts w:ascii="仿宋_GB2312" w:eastAsia="仿宋_GB2312" w:cs="仿宋_GB2312"/>
          <w:kern w:val="0"/>
          <w:sz w:val="32"/>
          <w:szCs w:val="32"/>
        </w:rPr>
        <w:t>2020</w:t>
      </w:r>
      <w:r>
        <w:rPr>
          <w:rFonts w:hint="eastAsia" w:ascii="仿宋_GB2312" w:eastAsia="仿宋_GB2312" w:cs="仿宋_GB2312"/>
          <w:kern w:val="0"/>
          <w:sz w:val="32"/>
          <w:szCs w:val="32"/>
        </w:rPr>
        <w:t>年度决算公开报表</w:t>
      </w:r>
    </w:p>
    <w:p>
      <w:pPr>
        <w:autoSpaceDE w:val="0"/>
        <w:autoSpaceDN w:val="0"/>
        <w:adjustRightInd w:val="0"/>
        <w:spacing w:line="560" w:lineRule="exact"/>
        <w:ind w:left="1584" w:leftChars="297" w:hanging="960" w:hangingChars="300"/>
        <w:jc w:val="left"/>
        <w:rPr>
          <w:rFonts w:ascii="仿宋_GB2312" w:eastAsia="仿宋_GB2312" w:cs="仿宋_GB2312"/>
          <w:kern w:val="0"/>
          <w:sz w:val="32"/>
          <w:szCs w:val="32"/>
        </w:rPr>
      </w:pPr>
      <w:r>
        <w:rPr>
          <w:rFonts w:ascii="仿宋_GB2312" w:eastAsia="仿宋_GB2312" w:cs="仿宋_GB2312"/>
          <w:kern w:val="0"/>
          <w:sz w:val="32"/>
          <w:szCs w:val="32"/>
        </w:rPr>
        <w:t xml:space="preserve">      2.</w:t>
      </w:r>
      <w:r>
        <w:rPr>
          <w:rFonts w:hint="eastAsia" w:ascii="仿宋_GB2312" w:eastAsia="仿宋_GB2312" w:cs="仿宋_GB2312"/>
          <w:kern w:val="0"/>
          <w:sz w:val="32"/>
          <w:szCs w:val="32"/>
        </w:rPr>
        <w:t>柳州市社会福利医院</w:t>
      </w:r>
      <w:r>
        <w:rPr>
          <w:rFonts w:ascii="仿宋_GB2312" w:eastAsia="仿宋_GB2312" w:cs="仿宋_GB2312"/>
          <w:kern w:val="0"/>
          <w:sz w:val="32"/>
          <w:szCs w:val="32"/>
        </w:rPr>
        <w:t>2020</w:t>
      </w:r>
      <w:r>
        <w:rPr>
          <w:rFonts w:hint="eastAsia" w:ascii="仿宋_GB2312" w:eastAsia="仿宋_GB2312" w:cs="仿宋_GB2312"/>
          <w:kern w:val="0"/>
          <w:sz w:val="32"/>
          <w:szCs w:val="32"/>
        </w:rPr>
        <w:t>年预算项目支出绩效自评表</w:t>
      </w:r>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- 12 -</w:t>
    </w:r>
    <w:r>
      <w:rPr>
        <w:rStyle w:val="7"/>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rPr>
        <w:rFonts w:cs="Times New Roman"/>
      </w:rPr>
    </w:lvl>
  </w:abstractNum>
  <w:abstractNum w:abstractNumId="1">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C256E3D"/>
    <w:rsid w:val="0002258B"/>
    <w:rsid w:val="00066CA3"/>
    <w:rsid w:val="000974C9"/>
    <w:rsid w:val="000C01A7"/>
    <w:rsid w:val="000C0C83"/>
    <w:rsid w:val="000F7157"/>
    <w:rsid w:val="001005C5"/>
    <w:rsid w:val="00143BD3"/>
    <w:rsid w:val="001E3BB2"/>
    <w:rsid w:val="00206C3C"/>
    <w:rsid w:val="00220328"/>
    <w:rsid w:val="002314D0"/>
    <w:rsid w:val="00240021"/>
    <w:rsid w:val="00266B08"/>
    <w:rsid w:val="00277835"/>
    <w:rsid w:val="00325DD5"/>
    <w:rsid w:val="00326ACD"/>
    <w:rsid w:val="00370301"/>
    <w:rsid w:val="003D5B89"/>
    <w:rsid w:val="003F3104"/>
    <w:rsid w:val="00447B97"/>
    <w:rsid w:val="00482CD8"/>
    <w:rsid w:val="004A5AEC"/>
    <w:rsid w:val="004B4140"/>
    <w:rsid w:val="005477F4"/>
    <w:rsid w:val="005E637F"/>
    <w:rsid w:val="005E7EE6"/>
    <w:rsid w:val="00631D10"/>
    <w:rsid w:val="006B674D"/>
    <w:rsid w:val="006C1367"/>
    <w:rsid w:val="0070157A"/>
    <w:rsid w:val="007048DC"/>
    <w:rsid w:val="00715385"/>
    <w:rsid w:val="00725020"/>
    <w:rsid w:val="007645CD"/>
    <w:rsid w:val="00770403"/>
    <w:rsid w:val="0083134F"/>
    <w:rsid w:val="00835657"/>
    <w:rsid w:val="008B7A54"/>
    <w:rsid w:val="008C25FA"/>
    <w:rsid w:val="008C54F7"/>
    <w:rsid w:val="00910E88"/>
    <w:rsid w:val="00933C1C"/>
    <w:rsid w:val="00956B4E"/>
    <w:rsid w:val="009B7228"/>
    <w:rsid w:val="00A3566C"/>
    <w:rsid w:val="00BE2A75"/>
    <w:rsid w:val="00C07EAB"/>
    <w:rsid w:val="00C969A4"/>
    <w:rsid w:val="00C972A6"/>
    <w:rsid w:val="00D27BFA"/>
    <w:rsid w:val="00DC4C18"/>
    <w:rsid w:val="00DE7561"/>
    <w:rsid w:val="00DF3C10"/>
    <w:rsid w:val="00E03277"/>
    <w:rsid w:val="00E63A4F"/>
    <w:rsid w:val="00E864CC"/>
    <w:rsid w:val="00E964B0"/>
    <w:rsid w:val="00EF392C"/>
    <w:rsid w:val="00F66C5B"/>
    <w:rsid w:val="00F96A20"/>
    <w:rsid w:val="00FB0B56"/>
    <w:rsid w:val="00FB2DC7"/>
    <w:rsid w:val="00FB51BF"/>
    <w:rsid w:val="00FE1FFE"/>
    <w:rsid w:val="0E074DDF"/>
    <w:rsid w:val="124204B5"/>
    <w:rsid w:val="182962AB"/>
    <w:rsid w:val="19D073EB"/>
    <w:rsid w:val="1CC31F67"/>
    <w:rsid w:val="2138353C"/>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Balloon Text Char"/>
    <w:basedOn w:val="6"/>
    <w:link w:val="2"/>
    <w:qFormat/>
    <w:locked/>
    <w:uiPriority w:val="99"/>
    <w:rPr>
      <w:rFonts w:cs="Times New Roman"/>
      <w:kern w:val="2"/>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Header Char"/>
    <w:basedOn w:val="6"/>
    <w:link w:val="4"/>
    <w:semiHidden/>
    <w:qFormat/>
    <w:locked/>
    <w:uiPriority w:val="99"/>
    <w:rPr>
      <w:rFonts w:cs="Times New Roman"/>
      <w:sz w:val="18"/>
      <w:szCs w:val="18"/>
    </w:rPr>
  </w:style>
  <w:style w:type="character" w:customStyle="1" w:styleId="11">
    <w:name w:val="font11"/>
    <w:basedOn w:val="6"/>
    <w:qFormat/>
    <w:uiPriority w:val="99"/>
    <w:rPr>
      <w:rFonts w:ascii="宋体" w:hAnsi="宋体" w:eastAsia="宋体" w:cs="宋体"/>
      <w:color w:val="000000"/>
      <w:sz w:val="22"/>
      <w:szCs w:val="22"/>
      <w:u w:val="none"/>
    </w:rPr>
  </w:style>
  <w:style w:type="character" w:customStyle="1" w:styleId="12">
    <w:name w:val="font01"/>
    <w:basedOn w:val="6"/>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12</Pages>
  <Words>819</Words>
  <Characters>4669</Characters>
  <Lines>0</Lines>
  <Paragraphs>0</Paragraphs>
  <TotalTime>545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2021-07-07T01:10:00Z</cp:lastPrinted>
  <dcterms:modified xsi:type="dcterms:W3CDTF">2022-01-06T01:19:12Z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DE0CA2499EE2439792B8DAEA79520AC4</vt:lpwstr>
  </property>
</Properties>
</file>