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殡葬管理处</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0" w:firstLineChars="200"/>
        <w:rPr>
          <w:rFonts w:hint="eastAsia" w:ascii="楷体_GB2312" w:hAnsi="华文仿宋" w:eastAsia="楷体_GB2312" w:cs="宋体"/>
          <w:b/>
          <w:bCs w:val="0"/>
          <w:color w:val="000000"/>
          <w:kern w:val="0"/>
          <w:sz w:val="32"/>
          <w:szCs w:val="32"/>
          <w:lang w:val="en-US" w:eastAsia="zh-CN" w:bidi="ar-SA"/>
        </w:rPr>
      </w:pPr>
      <w:r>
        <w:rPr>
          <w:rFonts w:hint="eastAsia" w:ascii="仿宋_GB2312" w:hAnsi="仿宋_GB2312" w:eastAsia="仿宋_GB2312" w:cs="仿宋_GB2312"/>
          <w:color w:val="000000"/>
          <w:sz w:val="32"/>
          <w:szCs w:val="32"/>
        </w:rPr>
        <w:t>（一）</w:t>
      </w:r>
      <w:r>
        <w:rPr>
          <w:rFonts w:hint="eastAsia" w:eastAsia="仿宋_GB2312"/>
          <w:color w:val="000000"/>
          <w:sz w:val="32"/>
          <w:szCs w:val="32"/>
        </w:rPr>
        <w:t>负责</w:t>
      </w:r>
      <w:r>
        <w:rPr>
          <w:rFonts w:hint="eastAsia" w:ascii="仿宋_GB2312" w:eastAsia="仿宋_GB2312"/>
          <w:sz w:val="32"/>
          <w:szCs w:val="32"/>
        </w:rPr>
        <w:t>管理殡葬事宜，推行殡葬改革，负责殡葬改革与殡葬法规宣传，负责殡葬执法和殡葬法规执法检查，对违反殡葬法规行为进行查处，负责遗体外运审批工作，负责殡葬职业教育，殡葬岗位培训。</w:t>
      </w:r>
    </w:p>
    <w:p>
      <w:pPr>
        <w:spacing w:line="560" w:lineRule="exact"/>
        <w:ind w:firstLine="627" w:firstLineChars="196"/>
        <w:rPr>
          <w:rFonts w:hint="eastAsia" w:ascii="楷体_GB2312" w:hAnsi="华文仿宋" w:eastAsia="楷体_GB2312" w:cs="宋体"/>
          <w:b/>
          <w:bCs w:val="0"/>
          <w:color w:val="000000"/>
          <w:kern w:val="0"/>
          <w:sz w:val="32"/>
          <w:szCs w:val="32"/>
          <w:lang w:val="en-US" w:eastAsia="zh-CN" w:bidi="ar-SA"/>
        </w:rPr>
      </w:pPr>
      <w:r>
        <w:rPr>
          <w:rFonts w:hint="eastAsia" w:ascii="仿宋_GB2312" w:hAnsi="仿宋_GB2312" w:eastAsia="仿宋_GB2312" w:cs="仿宋_GB2312"/>
          <w:color w:val="000000"/>
          <w:sz w:val="32"/>
          <w:szCs w:val="32"/>
        </w:rPr>
        <w:t>（二）</w:t>
      </w:r>
      <w:r>
        <w:rPr>
          <w:rFonts w:hint="eastAsia" w:ascii="仿宋_GB2312" w:eastAsia="仿宋_GB2312"/>
          <w:color w:val="000000"/>
          <w:sz w:val="32"/>
          <w:szCs w:val="32"/>
        </w:rPr>
        <w:t>负责</w:t>
      </w:r>
      <w:r>
        <w:rPr>
          <w:rFonts w:hint="eastAsia" w:ascii="仿宋_GB2312" w:eastAsia="仿宋_GB2312"/>
          <w:sz w:val="32"/>
          <w:szCs w:val="32"/>
        </w:rPr>
        <w:t>遗体接运，遗体火化及殡仪服务。</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楷体_GB2312" w:hAnsi="华文仿宋" w:eastAsia="楷体_GB2312" w:cs="宋体"/>
          <w:b/>
          <w:bCs w:val="0"/>
          <w:color w:val="000000"/>
          <w:kern w:val="0"/>
          <w:sz w:val="32"/>
          <w:szCs w:val="32"/>
          <w:lang w:val="en-US" w:eastAsia="zh-CN" w:bidi="ar-SA"/>
        </w:rPr>
      </w:pPr>
      <w:r>
        <w:rPr>
          <w:rFonts w:hint="eastAsia" w:ascii="仿宋_GB2312" w:eastAsia="仿宋_GB2312"/>
          <w:sz w:val="32"/>
          <w:szCs w:val="32"/>
        </w:rPr>
        <w:t>（三）</w:t>
      </w:r>
      <w:r>
        <w:rPr>
          <w:rFonts w:hint="eastAsia" w:ascii="仿宋_GB2312" w:eastAsia="仿宋_GB2312"/>
          <w:color w:val="000000"/>
          <w:sz w:val="32"/>
          <w:szCs w:val="32"/>
        </w:rPr>
        <w:t>完</w:t>
      </w:r>
      <w:r>
        <w:rPr>
          <w:rFonts w:hint="eastAsia" w:eastAsia="仿宋_GB2312"/>
          <w:color w:val="000000"/>
          <w:sz w:val="32"/>
          <w:szCs w:val="32"/>
        </w:rPr>
        <w:t>成主管</w:t>
      </w:r>
      <w:r>
        <w:rPr>
          <w:rFonts w:hint="eastAsia" w:eastAsia="仿宋_GB2312"/>
          <w:color w:val="000000"/>
          <w:sz w:val="32"/>
          <w:szCs w:val="32"/>
          <w:lang w:eastAsia="zh-CN"/>
        </w:rPr>
        <w:t>单位</w:t>
      </w:r>
      <w:r>
        <w:rPr>
          <w:rFonts w:hint="eastAsia" w:eastAsia="仿宋_GB2312"/>
          <w:color w:val="000000"/>
          <w:sz w:val="32"/>
          <w:szCs w:val="32"/>
        </w:rPr>
        <w:t>交办的其他任务。</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w:t>
      </w:r>
      <w:r>
        <w:rPr>
          <w:rFonts w:hint="eastAsia" w:ascii="仿宋_GB2312" w:eastAsia="仿宋_GB2312"/>
          <w:sz w:val="32"/>
          <w:szCs w:val="32"/>
        </w:rPr>
        <w:t>决算单位构成</w:t>
      </w:r>
    </w:p>
    <w:p>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根据中共柳州市委机构编制委员会办公室关于印发《柳州市殡葬管理处职能配置、内设机构和人员编制规定》的通知（柳编办通</w:t>
      </w:r>
      <w:r>
        <w:rPr>
          <w:rFonts w:hint="eastAsia" w:ascii="仿宋_GB2312" w:hAnsi="仿宋_GB2312" w:eastAsia="仿宋_GB2312" w:cs="仿宋_GB2312"/>
          <w:color w:val="000000"/>
          <w:sz w:val="32"/>
          <w:szCs w:val="32"/>
          <w:lang w:val="en-US" w:eastAsia="zh-CN"/>
        </w:rPr>
        <w:t>[2020]143号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柳州市殡葬管理处是</w:t>
      </w:r>
      <w:r>
        <w:rPr>
          <w:rFonts w:hint="eastAsia" w:ascii="仿宋_GB2312" w:hAnsi="仿宋_GB2312" w:eastAsia="仿宋_GB2312" w:cs="仿宋_GB2312"/>
          <w:sz w:val="32"/>
          <w:szCs w:val="32"/>
        </w:rPr>
        <w:t>市</w:t>
      </w:r>
      <w:r>
        <w:rPr>
          <w:rFonts w:hint="eastAsia" w:ascii="仿宋_GB2312" w:hAnsi="仿宋_GB2312" w:eastAsia="仿宋_GB2312" w:cs="仿宋_GB2312"/>
          <w:color w:val="000000"/>
          <w:sz w:val="32"/>
          <w:szCs w:val="32"/>
        </w:rPr>
        <w:t>民政</w:t>
      </w:r>
      <w:r>
        <w:rPr>
          <w:rFonts w:hint="eastAsia" w:ascii="仿宋_GB2312" w:hAnsi="仿宋_GB2312" w:eastAsia="仿宋_GB2312" w:cs="仿宋_GB2312"/>
          <w:sz w:val="32"/>
          <w:szCs w:val="32"/>
        </w:rPr>
        <w:t>局管理的</w:t>
      </w:r>
      <w:r>
        <w:rPr>
          <w:rFonts w:hint="eastAsia" w:ascii="仿宋_GB2312" w:hAnsi="仿宋_GB2312" w:eastAsia="仿宋_GB2312" w:cs="仿宋_GB2312"/>
          <w:color w:val="000000"/>
          <w:sz w:val="32"/>
          <w:szCs w:val="32"/>
        </w:rPr>
        <w:t>副处级</w:t>
      </w:r>
      <w:r>
        <w:rPr>
          <w:rFonts w:hint="eastAsia" w:ascii="仿宋_GB2312" w:hAnsi="仿宋_GB2312" w:eastAsia="仿宋_GB2312" w:cs="仿宋_GB2312"/>
          <w:sz w:val="32"/>
          <w:szCs w:val="32"/>
        </w:rPr>
        <w:t>公益二类自收自支事业单位。</w:t>
      </w:r>
    </w:p>
    <w:p>
      <w:pPr>
        <w:spacing w:line="560" w:lineRule="exact"/>
        <w:ind w:firstLine="627" w:firstLineChars="196"/>
        <w:rPr>
          <w:rFonts w:hint="eastAsia" w:eastAsia="仿宋_GB2312"/>
          <w:color w:val="000000"/>
          <w:sz w:val="32"/>
          <w:szCs w:val="32"/>
          <w:lang w:eastAsia="zh-CN"/>
        </w:rPr>
      </w:pPr>
      <w:r>
        <w:rPr>
          <w:rFonts w:hint="eastAsia" w:eastAsia="黑体"/>
          <w:color w:val="000000"/>
          <w:sz w:val="32"/>
          <w:szCs w:val="32"/>
        </w:rPr>
        <w:t xml:space="preserve"> </w:t>
      </w:r>
      <w:r>
        <w:rPr>
          <w:rFonts w:hint="eastAsia" w:ascii="仿宋_GB2312" w:eastAsia="仿宋_GB2312"/>
          <w:color w:val="000000"/>
          <w:sz w:val="32"/>
          <w:szCs w:val="32"/>
        </w:rPr>
        <w:t>柳州</w:t>
      </w:r>
      <w:r>
        <w:rPr>
          <w:rFonts w:hint="eastAsia" w:eastAsia="仿宋_GB2312"/>
          <w:color w:val="000000"/>
          <w:sz w:val="32"/>
          <w:szCs w:val="32"/>
        </w:rPr>
        <w:t>市</w:t>
      </w:r>
      <w:r>
        <w:rPr>
          <w:rFonts w:hint="eastAsia" w:ascii="仿宋_GB2312" w:hAnsi="仿宋_GB2312" w:eastAsia="仿宋_GB2312" w:cs="仿宋_GB2312"/>
          <w:color w:val="000000"/>
          <w:sz w:val="32"/>
          <w:szCs w:val="32"/>
        </w:rPr>
        <w:t>殡葬管理处</w:t>
      </w:r>
      <w:r>
        <w:rPr>
          <w:rFonts w:hint="eastAsia" w:eastAsia="仿宋_GB2312"/>
          <w:color w:val="000000"/>
          <w:sz w:val="32"/>
          <w:szCs w:val="32"/>
        </w:rPr>
        <w:t>设下列内设机构</w:t>
      </w:r>
      <w:r>
        <w:rPr>
          <w:rFonts w:hint="eastAsia" w:eastAsia="仿宋_GB2312"/>
          <w:color w:val="000000"/>
          <w:sz w:val="32"/>
          <w:szCs w:val="32"/>
          <w:lang w:eastAsia="zh-CN"/>
        </w:rPr>
        <w:t>：</w:t>
      </w:r>
      <w:r>
        <w:rPr>
          <w:rFonts w:hint="eastAsia" w:ascii="仿宋_GB2312" w:hAnsi="仿宋_GB2312" w:eastAsia="仿宋_GB2312" w:cs="仿宋_GB2312"/>
          <w:color w:val="000000"/>
          <w:sz w:val="32"/>
          <w:szCs w:val="32"/>
        </w:rPr>
        <w:t>办公室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财务科</w:t>
      </w:r>
      <w:r>
        <w:rPr>
          <w:rFonts w:hint="eastAsia" w:ascii="仿宋_GB2312" w:hAnsi="仿宋_GB2312" w:eastAsia="仿宋_GB2312" w:cs="仿宋_GB2312"/>
          <w:color w:val="000000"/>
          <w:sz w:val="32"/>
          <w:szCs w:val="32"/>
          <w:lang w:eastAsia="zh-CN"/>
        </w:rPr>
        <w:t>、</w:t>
      </w:r>
      <w:r>
        <w:rPr>
          <w:rFonts w:hint="eastAsia" w:ascii="仿宋_GB2312" w:eastAsia="仿宋_GB2312"/>
          <w:sz w:val="32"/>
          <w:szCs w:val="32"/>
        </w:rPr>
        <w:t>殡葬业务科</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rPr>
        <w:t>宣传教育科</w:t>
      </w:r>
      <w:r>
        <w:rPr>
          <w:rFonts w:hint="eastAsia" w:ascii="仿宋_GB2312" w:hAnsi="仿宋_GB2312" w:eastAsia="仿宋_GB2312" w:cs="仿宋_GB2312"/>
          <w:color w:val="auto"/>
          <w:sz w:val="32"/>
          <w:szCs w:val="32"/>
          <w:lang w:eastAsia="zh-CN"/>
        </w:rPr>
        <w:t>、</w:t>
      </w:r>
      <w:r>
        <w:rPr>
          <w:rFonts w:hint="eastAsia" w:ascii="仿宋_GB2312" w:eastAsia="仿宋_GB2312"/>
          <w:sz w:val="32"/>
          <w:szCs w:val="32"/>
        </w:rPr>
        <w:t>火化车间</w:t>
      </w:r>
      <w:r>
        <w:rPr>
          <w:rFonts w:hint="eastAsia" w:ascii="仿宋_GB2312" w:eastAsia="仿宋_GB2312"/>
          <w:sz w:val="32"/>
          <w:szCs w:val="32"/>
          <w:lang w:eastAsia="zh-CN"/>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2020年有</w:t>
      </w:r>
      <w:r>
        <w:rPr>
          <w:rFonts w:hint="eastAsia" w:ascii="仿宋_GB2312" w:eastAsia="仿宋_GB2312"/>
          <w:sz w:val="32"/>
          <w:szCs w:val="32"/>
          <w:lang w:eastAsia="zh-CN"/>
        </w:rPr>
        <w:t>在编人员</w:t>
      </w:r>
      <w:r>
        <w:rPr>
          <w:rFonts w:hint="eastAsia" w:ascii="仿宋_GB2312" w:eastAsia="仿宋_GB2312"/>
          <w:sz w:val="32"/>
          <w:szCs w:val="32"/>
          <w:lang w:val="en-US" w:eastAsia="zh-CN"/>
        </w:rPr>
        <w:t>36人，退休人员32人。</w:t>
      </w: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ind w:firstLine="964" w:firstLineChars="3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rPr>
        <w:t>2020年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rPr>
          <w:rFonts w:hint="eastAsia" w:ascii="仿宋_GB2312" w:hAnsi="黑体" w:eastAsia="仿宋_GB2312"/>
          <w:sz w:val="32"/>
          <w:szCs w:val="32"/>
          <w:lang w:eastAsia="zh-CN"/>
        </w:rPr>
      </w:pPr>
      <w:r>
        <w:rPr>
          <w:rFonts w:hint="eastAsia" w:ascii="仿宋_GB2312" w:hAnsi="黑体" w:eastAsia="仿宋_GB2312"/>
          <w:sz w:val="32"/>
          <w:szCs w:val="32"/>
          <w:lang w:eastAsia="zh-CN"/>
        </w:rPr>
        <w:t>　　</w:t>
      </w: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hAnsi="黑体" w:eastAsia="仿宋_GB2312"/>
          <w:sz w:val="32"/>
          <w:szCs w:val="32"/>
          <w:lang w:eastAsia="zh-CN"/>
        </w:rPr>
        <w:t>（详见附件）</w:t>
      </w:r>
    </w:p>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柳州市殡葬管理处</w:t>
      </w:r>
      <w:r>
        <w:rPr>
          <w:rFonts w:hint="eastAsia" w:ascii="仿宋_GB2312" w:eastAsia="仿宋_GB2312"/>
          <w:b/>
          <w:sz w:val="32"/>
          <w:szCs w:val="32"/>
        </w:rPr>
        <w:t>2020年度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2143.69</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2130.66</w:t>
      </w:r>
      <w:r>
        <w:rPr>
          <w:rFonts w:hint="eastAsia" w:ascii="仿宋_GB2312" w:eastAsia="仿宋_GB2312" w:cs="仿宋_GB2312"/>
          <w:bCs/>
          <w:kern w:val="0"/>
          <w:sz w:val="32"/>
          <w:szCs w:val="32"/>
        </w:rPr>
        <w:t>万元，与2019年相比，收、支分别增加</w:t>
      </w:r>
      <w:r>
        <w:rPr>
          <w:rFonts w:hint="eastAsia" w:ascii="仿宋_GB2312" w:eastAsia="仿宋_GB2312" w:cs="仿宋_GB2312"/>
          <w:bCs/>
          <w:kern w:val="0"/>
          <w:sz w:val="32"/>
          <w:szCs w:val="32"/>
          <w:lang w:val="en-US" w:eastAsia="zh-CN"/>
        </w:rPr>
        <w:t>116.09万元、100.58万元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5.73%、4.95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2143.69</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2126.33</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99.19%</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0.47%</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7.36</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0.34%</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本年支出合计 </w:t>
      </w:r>
      <w:r>
        <w:rPr>
          <w:rFonts w:hint="eastAsia" w:ascii="仿宋_GB2312" w:eastAsia="仿宋_GB2312" w:cs="仿宋_GB2312"/>
          <w:bCs/>
          <w:kern w:val="0"/>
          <w:sz w:val="32"/>
          <w:szCs w:val="32"/>
          <w:lang w:val="en-US" w:eastAsia="zh-CN"/>
        </w:rPr>
        <w:t>2130.66</w:t>
      </w:r>
      <w:r>
        <w:rPr>
          <w:rFonts w:hint="eastAsia" w:ascii="仿宋_GB2312" w:eastAsia="仿宋_GB2312" w:cs="仿宋_GB2312"/>
          <w:bCs/>
          <w:kern w:val="0"/>
          <w:sz w:val="32"/>
          <w:szCs w:val="32"/>
        </w:rPr>
        <w:t xml:space="preserve">万元，其中：基本支出 </w:t>
      </w:r>
      <w:r>
        <w:rPr>
          <w:rFonts w:hint="eastAsia" w:ascii="仿宋_GB2312" w:eastAsia="仿宋_GB2312" w:cs="仿宋_GB2312"/>
          <w:bCs/>
          <w:kern w:val="0"/>
          <w:sz w:val="32"/>
          <w:szCs w:val="32"/>
          <w:lang w:val="en-US" w:eastAsia="zh-CN"/>
        </w:rPr>
        <w:t>257.42</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12.08</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1873.24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87.92%。</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 2020年度财政拨款收、支总决算</w:t>
      </w:r>
      <w:r>
        <w:rPr>
          <w:rFonts w:hint="eastAsia" w:ascii="仿宋_GB2312" w:eastAsia="仿宋_GB2312" w:cs="仿宋_GB2312"/>
          <w:bCs/>
          <w:kern w:val="0"/>
          <w:sz w:val="32"/>
          <w:szCs w:val="32"/>
          <w:lang w:val="en-US" w:eastAsia="zh-CN"/>
        </w:rPr>
        <w:t>2136.33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2129.36</w:t>
      </w:r>
      <w:r>
        <w:rPr>
          <w:rFonts w:hint="eastAsia" w:ascii="仿宋_GB2312" w:eastAsia="仿宋_GB2312" w:cs="仿宋_GB2312"/>
          <w:bCs/>
          <w:kern w:val="0"/>
          <w:sz w:val="32"/>
          <w:szCs w:val="32"/>
        </w:rPr>
        <w:t>万元。与 2019 年相比，财政拨款收、支总计各增加</w:t>
      </w:r>
      <w:r>
        <w:rPr>
          <w:rFonts w:hint="eastAsia" w:ascii="仿宋_GB2312" w:eastAsia="仿宋_GB2312" w:cs="仿宋_GB2312"/>
          <w:bCs/>
          <w:kern w:val="0"/>
          <w:sz w:val="32"/>
          <w:szCs w:val="32"/>
          <w:lang w:val="en-US" w:eastAsia="zh-CN"/>
        </w:rPr>
        <w:t>115.85万元、99.28</w:t>
      </w:r>
      <w:r>
        <w:rPr>
          <w:rFonts w:hint="eastAsia" w:ascii="仿宋_GB2312" w:eastAsia="仿宋_GB2312" w:cs="仿宋_GB2312"/>
          <w:bCs/>
          <w:kern w:val="0"/>
          <w:sz w:val="32"/>
          <w:szCs w:val="32"/>
        </w:rPr>
        <w:t xml:space="preserve"> 万元，增长</w:t>
      </w:r>
      <w:r>
        <w:rPr>
          <w:rFonts w:hint="eastAsia" w:ascii="仿宋_GB2312" w:eastAsia="仿宋_GB2312" w:cs="仿宋_GB2312"/>
          <w:bCs/>
          <w:kern w:val="0"/>
          <w:sz w:val="32"/>
          <w:szCs w:val="32"/>
          <w:lang w:val="en-US" w:eastAsia="zh-CN"/>
        </w:rPr>
        <w:t>5.73%、4.89</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 2020年度财政拨款支出</w:t>
      </w:r>
      <w:r>
        <w:rPr>
          <w:rFonts w:hint="eastAsia" w:ascii="仿宋_GB2312" w:eastAsia="仿宋_GB2312" w:cs="仿宋_GB2312"/>
          <w:bCs/>
          <w:kern w:val="0"/>
          <w:sz w:val="32"/>
          <w:szCs w:val="32"/>
          <w:lang w:val="en-US" w:eastAsia="zh-CN"/>
        </w:rPr>
        <w:t>2129.36</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99.94</w:t>
      </w:r>
      <w:r>
        <w:rPr>
          <w:rFonts w:hint="eastAsia" w:ascii="仿宋_GB2312" w:eastAsia="仿宋_GB2312" w:cs="仿宋_GB2312"/>
          <w:bCs/>
          <w:kern w:val="0"/>
          <w:sz w:val="32"/>
          <w:szCs w:val="32"/>
        </w:rPr>
        <w:t>%。与 2019 年相比，财政拨款支出增</w:t>
      </w:r>
      <w:r>
        <w:rPr>
          <w:rFonts w:hint="eastAsia" w:ascii="仿宋_GB2312" w:eastAsia="仿宋_GB2312" w:cs="仿宋_GB2312"/>
          <w:bCs/>
          <w:kern w:val="0"/>
          <w:sz w:val="32"/>
          <w:szCs w:val="32"/>
          <w:lang w:eastAsia="zh-CN"/>
        </w:rPr>
        <w:t>加</w:t>
      </w:r>
      <w:r>
        <w:rPr>
          <w:rFonts w:hint="eastAsia" w:ascii="仿宋_GB2312" w:eastAsia="仿宋_GB2312" w:cs="仿宋_GB2312"/>
          <w:bCs/>
          <w:kern w:val="0"/>
          <w:sz w:val="32"/>
          <w:szCs w:val="32"/>
          <w:lang w:val="en-US" w:eastAsia="zh-CN"/>
        </w:rPr>
        <w:t>99.28</w:t>
      </w:r>
      <w:r>
        <w:rPr>
          <w:rFonts w:hint="eastAsia" w:ascii="仿宋_GB2312" w:eastAsia="仿宋_GB2312" w:cs="仿宋_GB2312"/>
          <w:bCs/>
          <w:kern w:val="0"/>
          <w:sz w:val="32"/>
          <w:szCs w:val="32"/>
        </w:rPr>
        <w:t>万元，增</w:t>
      </w:r>
      <w:r>
        <w:rPr>
          <w:rFonts w:hint="eastAsia" w:ascii="仿宋_GB2312" w:eastAsia="仿宋_GB2312" w:cs="仿宋_GB2312"/>
          <w:bCs/>
          <w:kern w:val="0"/>
          <w:sz w:val="32"/>
          <w:szCs w:val="32"/>
          <w:lang w:eastAsia="zh-CN"/>
        </w:rPr>
        <w:t>长</w:t>
      </w:r>
      <w:r>
        <w:rPr>
          <w:rFonts w:hint="eastAsia" w:ascii="仿宋_GB2312" w:eastAsia="仿宋_GB2312" w:cs="仿宋_GB2312"/>
          <w:bCs/>
          <w:kern w:val="0"/>
          <w:sz w:val="32"/>
          <w:szCs w:val="32"/>
          <w:lang w:val="en-US" w:eastAsia="zh-CN"/>
        </w:rPr>
        <w:t>4.89</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80" w:lineRule="exact"/>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年度财政拨款支出</w:t>
      </w:r>
      <w:r>
        <w:rPr>
          <w:rFonts w:hint="eastAsia" w:ascii="仿宋_GB2312" w:eastAsia="仿宋_GB2312" w:cs="仿宋_GB2312"/>
          <w:bCs/>
          <w:kern w:val="0"/>
          <w:sz w:val="32"/>
          <w:szCs w:val="32"/>
          <w:lang w:val="en-US" w:eastAsia="zh-CN"/>
        </w:rPr>
        <w:t>2129.36</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2103.98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98.81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9.84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0.46</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15.54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0.73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2113.36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2129.36</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100.76</w:t>
      </w:r>
      <w:r>
        <w:rPr>
          <w:rFonts w:hint="eastAsia" w:ascii="仿宋_GB2312" w:eastAsia="仿宋_GB2312" w:cs="仿宋_GB2312"/>
          <w:bCs/>
          <w:kern w:val="0"/>
          <w:sz w:val="32"/>
          <w:szCs w:val="32"/>
        </w:rPr>
        <w:t>%。决算数大于预算数的主要原因：部分支出按规定，通过使用</w:t>
      </w:r>
      <w:r>
        <w:rPr>
          <w:rFonts w:hint="eastAsia" w:ascii="仿宋_GB2312" w:eastAsia="仿宋_GB2312" w:cs="仿宋_GB2312"/>
          <w:bCs/>
          <w:kern w:val="0"/>
          <w:sz w:val="32"/>
          <w:szCs w:val="32"/>
          <w:lang w:eastAsia="zh-CN"/>
        </w:rPr>
        <w:t>年初结转结余</w:t>
      </w:r>
      <w:r>
        <w:rPr>
          <w:rFonts w:hint="eastAsia" w:ascii="仿宋_GB2312" w:eastAsia="仿宋_GB2312" w:cs="仿宋_GB2312"/>
          <w:bCs/>
          <w:kern w:val="0"/>
          <w:sz w:val="32"/>
          <w:szCs w:val="32"/>
        </w:rPr>
        <w:t>资金解决。其中：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1.社会保障和就业</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事业单位离退休</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32.29</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32.29</w:t>
      </w:r>
      <w:r>
        <w:rPr>
          <w:rFonts w:hint="eastAsia" w:ascii="仿宋_GB2312" w:eastAsia="仿宋_GB2312" w:cs="仿宋_GB2312"/>
          <w:bCs/>
          <w:kern w:val="0"/>
          <w:sz w:val="32"/>
          <w:szCs w:val="32"/>
        </w:rPr>
        <w:t xml:space="preserve"> 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2.社会保障和就业</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机关事业单位基本养老保险缴费支出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20.51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20.51</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3.社会保障和就业</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机关事业单位职业年金缴费支出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10.25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10.25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社会福利</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殡葬</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2025.09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2040.93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100.78</w:t>
      </w:r>
      <w:r>
        <w:rPr>
          <w:rFonts w:hint="eastAsia" w:ascii="仿宋_GB2312" w:eastAsia="仿宋_GB2312" w:cs="仿宋_GB2312"/>
          <w:bCs/>
          <w:kern w:val="0"/>
          <w:sz w:val="32"/>
          <w:szCs w:val="32"/>
        </w:rPr>
        <w:t>%。决算数大于预算数的主要原因部分支出按规定，通过使用</w:t>
      </w:r>
      <w:r>
        <w:rPr>
          <w:rFonts w:hint="eastAsia" w:ascii="仿宋_GB2312" w:eastAsia="仿宋_GB2312" w:cs="仿宋_GB2312"/>
          <w:bCs/>
          <w:kern w:val="0"/>
          <w:sz w:val="32"/>
          <w:szCs w:val="32"/>
          <w:lang w:eastAsia="zh-CN"/>
        </w:rPr>
        <w:t>年初结转结余</w:t>
      </w:r>
      <w:r>
        <w:rPr>
          <w:rFonts w:hint="eastAsia" w:ascii="仿宋_GB2312" w:eastAsia="仿宋_GB2312" w:cs="仿宋_GB2312"/>
          <w:bCs/>
          <w:kern w:val="0"/>
          <w:sz w:val="32"/>
          <w:szCs w:val="32"/>
        </w:rPr>
        <w:t>资金解决。</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.卫生健康支出（类）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事业单位医疗</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9.84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9.84</w:t>
      </w:r>
      <w:r>
        <w:rPr>
          <w:rFonts w:hint="eastAsia" w:ascii="仿宋_GB2312" w:eastAsia="仿宋_GB2312" w:cs="仿宋_GB2312"/>
          <w:bCs/>
          <w:kern w:val="0"/>
          <w:sz w:val="32"/>
          <w:szCs w:val="32"/>
        </w:rPr>
        <w:t xml:space="preserve"> 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.住房保障支出（类）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15.38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15.38</w:t>
      </w:r>
      <w:r>
        <w:rPr>
          <w:rFonts w:hint="eastAsia" w:ascii="仿宋_GB2312" w:eastAsia="仿宋_GB2312" w:cs="仿宋_GB2312"/>
          <w:bCs/>
          <w:kern w:val="0"/>
          <w:sz w:val="32"/>
          <w:szCs w:val="32"/>
        </w:rPr>
        <w:t xml:space="preserve"> 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.住房保障支出（类）</w:t>
      </w:r>
      <w:r>
        <w:rPr>
          <w:rFonts w:hint="eastAsia" w:ascii="仿宋_GB2312" w:eastAsia="仿宋_GB2312" w:cs="仿宋_GB2312"/>
          <w:bCs/>
          <w:kern w:val="0"/>
          <w:sz w:val="32"/>
          <w:szCs w:val="32"/>
          <w:lang w:eastAsia="zh-CN"/>
        </w:rPr>
        <w:t>城乡社区住宅</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公有住房建设和维修改造支出</w:t>
      </w:r>
      <w:r>
        <w:rPr>
          <w:rFonts w:hint="eastAsia" w:ascii="仿宋_GB2312" w:eastAsia="仿宋_GB2312" w:cs="仿宋_GB2312"/>
          <w:bCs/>
          <w:kern w:val="0"/>
          <w:sz w:val="32"/>
          <w:szCs w:val="32"/>
        </w:rPr>
        <w:t>（项）。</w:t>
      </w:r>
      <w:r>
        <w:rPr>
          <w:rFonts w:hint="eastAsia" w:ascii="仿宋_GB2312" w:eastAsia="仿宋_GB2312" w:cs="仿宋_GB2312"/>
          <w:bCs/>
          <w:color w:val="auto"/>
          <w:kern w:val="0"/>
          <w:sz w:val="32"/>
          <w:szCs w:val="32"/>
        </w:rPr>
        <w:t>年初预算为0万元，支出决算为0.16万元。决算数大于预算数的主要原因是</w:t>
      </w:r>
      <w:r>
        <w:rPr>
          <w:rFonts w:hint="eastAsia" w:ascii="仿宋_GB2312" w:eastAsia="仿宋_GB2312" w:cs="仿宋_GB2312"/>
          <w:bCs/>
          <w:color w:val="auto"/>
          <w:kern w:val="0"/>
          <w:sz w:val="32"/>
          <w:szCs w:val="32"/>
          <w:lang w:eastAsia="zh-CN"/>
        </w:rPr>
        <w:t>殡葬管理处职工失业保险、工伤生育保险增人增资款</w:t>
      </w:r>
      <w:r>
        <w:rPr>
          <w:rFonts w:hint="eastAsia" w:ascii="仿宋_GB2312" w:eastAsia="仿宋_GB2312" w:cs="仿宋_GB2312"/>
          <w:bCs/>
          <w:color w:val="auto"/>
          <w:kern w:val="0"/>
          <w:sz w:val="32"/>
          <w:szCs w:val="32"/>
        </w:rPr>
        <w:t>。</w:t>
      </w:r>
    </w:p>
    <w:p>
      <w:pPr>
        <w:autoSpaceDE w:val="0"/>
        <w:autoSpaceDN w:val="0"/>
        <w:adjustRightInd w:val="0"/>
        <w:spacing w:line="580" w:lineRule="exact"/>
        <w:jc w:val="left"/>
        <w:rPr>
          <w:rFonts w:ascii="仿宋_GB2312" w:eastAsia="仿宋_GB2312" w:cs="仿宋_GB2312"/>
          <w:b/>
          <w:kern w:val="0"/>
          <w:sz w:val="32"/>
          <w:szCs w:val="32"/>
        </w:rPr>
      </w:pPr>
      <w:r>
        <w:rPr>
          <w:rFonts w:hint="eastAsia" w:ascii="仿宋_GB2312" w:eastAsia="仿宋_GB2312" w:cs="仿宋_GB2312"/>
          <w:b/>
          <w:bCs w:val="0"/>
          <w:kern w:val="0"/>
          <w:sz w:val="32"/>
          <w:szCs w:val="32"/>
          <w:lang w:eastAsia="zh-CN"/>
        </w:rPr>
        <w:t>　　</w:t>
      </w: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　　</w:t>
      </w: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257.42</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218.99</w:t>
      </w:r>
      <w:r>
        <w:rPr>
          <w:rFonts w:hint="eastAsia" w:ascii="仿宋_GB2312" w:eastAsia="仿宋_GB2312" w:cs="仿宋_GB2312"/>
          <w:bCs/>
          <w:kern w:val="0"/>
          <w:sz w:val="32"/>
          <w:szCs w:val="32"/>
        </w:rPr>
        <w:t>万元，主要包括：基本工资、津贴补贴、 机关事业单位基本养老保险缴费、职业年金缴费、职工基本医疗保险缴费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其他社会保障缴费、住房公积金、退休费、医疗费</w:t>
      </w:r>
      <w:r>
        <w:rPr>
          <w:rFonts w:hint="eastAsia" w:ascii="仿宋_GB2312" w:eastAsia="仿宋_GB2312" w:cs="仿宋_GB2312"/>
          <w:bCs/>
          <w:kern w:val="0"/>
          <w:sz w:val="32"/>
          <w:szCs w:val="32"/>
          <w:lang w:eastAsia="zh-CN"/>
        </w:rPr>
        <w:t>补助费等</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38.42</w:t>
      </w:r>
      <w:r>
        <w:rPr>
          <w:rFonts w:hint="eastAsia" w:ascii="仿宋_GB2312" w:eastAsia="仿宋_GB2312" w:cs="仿宋_GB2312"/>
          <w:bCs/>
          <w:kern w:val="0"/>
          <w:sz w:val="32"/>
          <w:szCs w:val="32"/>
        </w:rPr>
        <w:t>万元，主要包括：办公费、水费、电费、邮电费、物业管理费、差旅费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培训费、公务接待费、工会经费、</w:t>
      </w:r>
      <w:r>
        <w:rPr>
          <w:rFonts w:hint="eastAsia" w:ascii="仿宋_GB2312" w:eastAsia="仿宋_GB2312" w:cs="仿宋_GB2312"/>
          <w:bCs/>
          <w:kern w:val="0"/>
          <w:sz w:val="32"/>
          <w:szCs w:val="32"/>
          <w:lang w:eastAsia="zh-CN"/>
        </w:rPr>
        <w:t>公务用车运行维护费、其他商品和服务支出等。</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七、20</w:t>
      </w:r>
      <w:r>
        <w:rPr>
          <w:rFonts w:hint="eastAsia" w:ascii="仿宋_GB2312" w:eastAsia="仿宋_GB2312" w:cs="仿宋_GB2312"/>
          <w:b/>
          <w:kern w:val="0"/>
          <w:sz w:val="32"/>
          <w:szCs w:val="32"/>
        </w:rPr>
        <w:t>20 年度一般公共预算财政拨款“三公” 经费支出决算情况</w:t>
      </w:r>
      <w:r>
        <w:rPr>
          <w:rFonts w:hint="eastAsia" w:ascii="仿宋_GB2312" w:eastAsia="仿宋_GB2312" w:cs="仿宋_GB2312"/>
          <w:bCs/>
          <w:kern w:val="0"/>
          <w:sz w:val="32"/>
          <w:szCs w:val="32"/>
        </w:rPr>
        <w:t xml:space="preserve"> （根据实际情况作表述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72.45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48.36</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66.75</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47.87</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67.08</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0.49</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44.95</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13.72</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39.61</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14.25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42.39</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0.53</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51.96</w:t>
      </w:r>
      <w:r>
        <w:rPr>
          <w:rFonts w:hint="eastAsia" w:ascii="仿宋_GB2312" w:eastAsia="仿宋_GB2312" w:cs="仿宋_GB2312"/>
          <w:bCs/>
          <w:kern w:val="0"/>
          <w:sz w:val="32"/>
          <w:szCs w:val="32"/>
        </w:rPr>
        <w:t>%。</w:t>
      </w:r>
    </w:p>
    <w:p>
      <w:pPr>
        <w:keepNext w:val="0"/>
        <w:keepLines w:val="0"/>
        <w:pageBreakBefore w:val="0"/>
        <w:kinsoku/>
        <w:wordWrap/>
        <w:overflowPunct/>
        <w:topLinePunct w:val="0"/>
        <w:autoSpaceDE/>
        <w:autoSpaceDN/>
        <w:bidi w:val="0"/>
        <w:adjustRightInd/>
        <w:spacing w:line="520" w:lineRule="exact"/>
        <w:ind w:firstLine="709"/>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因公出国（境）费</w:t>
      </w:r>
      <w:r>
        <w:rPr>
          <w:rFonts w:hint="eastAsia" w:ascii="仿宋_GB2312" w:eastAsia="仿宋_GB2312" w:cs="仿宋_GB2312"/>
          <w:bCs/>
          <w:color w:val="auto"/>
          <w:kern w:val="0"/>
          <w:sz w:val="32"/>
          <w:szCs w:val="32"/>
        </w:rPr>
        <w:t>支出减少的主要原因是</w:t>
      </w:r>
      <w:r>
        <w:rPr>
          <w:rFonts w:hint="eastAsia" w:ascii="仿宋_GB2312" w:hAnsi="仿宋" w:eastAsia="仿宋_GB2312" w:cs="仿宋"/>
          <w:color w:val="auto"/>
          <w:sz w:val="32"/>
          <w:szCs w:val="32"/>
          <w:lang w:val="en-US" w:eastAsia="zh-CN"/>
        </w:rPr>
        <w:t>本年度无因公出国</w:t>
      </w:r>
      <w:r>
        <w:rPr>
          <w:rFonts w:hint="eastAsia" w:ascii="仿宋_GB2312" w:eastAsia="仿宋_GB2312" w:cs="仿宋_GB2312"/>
          <w:bCs/>
          <w:color w:val="auto"/>
          <w:kern w:val="0"/>
          <w:sz w:val="32"/>
          <w:szCs w:val="32"/>
        </w:rPr>
        <w:t>；公务用车购置及运行费支出</w:t>
      </w:r>
      <w:r>
        <w:rPr>
          <w:rFonts w:hint="eastAsia" w:ascii="仿宋_GB2312" w:eastAsia="仿宋_GB2312" w:cs="仿宋_GB2312"/>
          <w:bCs/>
          <w:color w:val="auto"/>
          <w:kern w:val="0"/>
          <w:sz w:val="32"/>
          <w:szCs w:val="32"/>
          <w:lang w:eastAsia="zh-CN"/>
        </w:rPr>
        <w:t>增加</w:t>
      </w:r>
      <w:r>
        <w:rPr>
          <w:rFonts w:hint="eastAsia" w:ascii="仿宋_GB2312" w:eastAsia="仿宋_GB2312" w:cs="仿宋_GB2312"/>
          <w:bCs/>
          <w:color w:val="auto"/>
          <w:kern w:val="0"/>
          <w:sz w:val="32"/>
          <w:szCs w:val="32"/>
        </w:rPr>
        <w:t>的主要原因是</w:t>
      </w:r>
      <w:r>
        <w:rPr>
          <w:rFonts w:hint="eastAsia" w:ascii="仿宋_GB2312" w:eastAsia="仿宋_GB2312" w:cs="仿宋_GB2312"/>
          <w:bCs/>
          <w:color w:val="auto"/>
          <w:kern w:val="0"/>
          <w:sz w:val="32"/>
          <w:szCs w:val="32"/>
          <w:lang w:eastAsia="zh-CN"/>
        </w:rPr>
        <w:t>我处</w:t>
      </w:r>
      <w:r>
        <w:rPr>
          <w:rFonts w:hint="eastAsia" w:ascii="仿宋_GB2312" w:hAnsi="仿宋" w:eastAsia="仿宋_GB2312" w:cs="仿宋"/>
          <w:color w:val="auto"/>
          <w:sz w:val="32"/>
          <w:szCs w:val="32"/>
          <w:lang w:val="en-US" w:eastAsia="zh-CN"/>
        </w:rPr>
        <w:t>车辆使用次数增多，接运任务增加、运行成本增加，故支出数增加</w:t>
      </w:r>
      <w:r>
        <w:rPr>
          <w:rFonts w:hint="eastAsia" w:ascii="仿宋_GB2312" w:eastAsia="仿宋_GB2312" w:cs="仿宋_GB2312"/>
          <w:bCs/>
          <w:color w:val="auto"/>
          <w:kern w:val="0"/>
          <w:sz w:val="32"/>
          <w:szCs w:val="32"/>
        </w:rPr>
        <w:t>；公务接待费支出减少的主要原因是</w:t>
      </w:r>
      <w:r>
        <w:rPr>
          <w:rFonts w:hint="eastAsia" w:ascii="仿宋_GB2312" w:eastAsia="仿宋_GB2312" w:cs="仿宋_GB2312"/>
          <w:bCs/>
          <w:color w:val="auto"/>
          <w:kern w:val="0"/>
          <w:sz w:val="32"/>
          <w:szCs w:val="32"/>
          <w:lang w:eastAsia="zh-CN"/>
        </w:rPr>
        <w:t>因疫情原因，公务接待减少</w:t>
      </w:r>
      <w:r>
        <w:rPr>
          <w:rFonts w:hint="eastAsia" w:ascii="仿宋_GB2312" w:hAnsi="仿宋" w:eastAsia="仿宋_GB2312" w:cs="仿宋"/>
          <w:color w:val="auto"/>
          <w:sz w:val="32"/>
          <w:szCs w:val="32"/>
          <w:lang w:val="en-US"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val="en-US" w:eastAsia="zh-CN"/>
        </w:rPr>
        <w:t>47.87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98.99</w:t>
      </w:r>
      <w:r>
        <w:rPr>
          <w:rFonts w:hint="eastAsia" w:ascii="仿宋_GB2312" w:eastAsia="仿宋_GB2312" w:cs="仿宋_GB2312"/>
          <w:bCs/>
          <w:kern w:val="0"/>
          <w:sz w:val="32"/>
          <w:szCs w:val="32"/>
        </w:rPr>
        <w:t xml:space="preserve"> %；公务接待费支出决算</w:t>
      </w:r>
      <w:r>
        <w:rPr>
          <w:rFonts w:hint="eastAsia" w:ascii="仿宋_GB2312" w:eastAsia="仿宋_GB2312" w:cs="仿宋_GB2312"/>
          <w:bCs/>
          <w:kern w:val="0"/>
          <w:sz w:val="32"/>
          <w:szCs w:val="32"/>
          <w:lang w:val="en-US" w:eastAsia="zh-CN"/>
        </w:rPr>
        <w:t>0.49</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1.01</w:t>
      </w:r>
      <w:r>
        <w:rPr>
          <w:rFonts w:hint="eastAsia" w:ascii="仿宋_GB2312" w:eastAsia="仿宋_GB2312" w:cs="仿宋_GB2312"/>
          <w:bCs/>
          <w:kern w:val="0"/>
          <w:sz w:val="32"/>
          <w:szCs w:val="32"/>
        </w:rPr>
        <w:t xml:space="preserve"> %。具体情况如下：  </w:t>
      </w:r>
    </w:p>
    <w:p>
      <w:p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47.87</w:t>
      </w:r>
      <w:r>
        <w:rPr>
          <w:rFonts w:hint="eastAsia" w:ascii="仿宋_GB2312" w:eastAsia="仿宋_GB2312" w:cs="仿宋_GB2312"/>
          <w:bCs/>
          <w:kern w:val="0"/>
          <w:sz w:val="32"/>
          <w:szCs w:val="32"/>
        </w:rPr>
        <w:t>万元。其中：公务用车购置支出为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47.87</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公务车和殡葬车辆接运业务支出</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0.49</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p>
    <w:p>
      <w:pPr>
        <w:autoSpaceDE w:val="0"/>
        <w:autoSpaceDN w:val="0"/>
        <w:adjustRightInd w:val="0"/>
        <w:spacing w:line="580" w:lineRule="exact"/>
        <w:ind w:firstLine="64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0.49</w:t>
      </w:r>
      <w:r>
        <w:rPr>
          <w:rFonts w:hint="eastAsia" w:ascii="仿宋_GB2312" w:eastAsia="仿宋_GB2312" w:cs="仿宋_GB2312"/>
          <w:bCs/>
          <w:kern w:val="0"/>
          <w:sz w:val="32"/>
          <w:szCs w:val="32"/>
        </w:rPr>
        <w:t>万元。2020 年共接待国内来访团组</w:t>
      </w: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50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
          <w:bCs w:val="0"/>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 xml:space="preserve"> 八、2020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 xml:space="preserve"> 2020年度政府基金预算财政拨款收、支总决算 </w:t>
      </w: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万元。与 2019 年相比，收、支总计各增加</w:t>
      </w: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0万元</w:t>
      </w:r>
      <w:r>
        <w:rPr>
          <w:rFonts w:hint="eastAsia" w:ascii="仿宋_GB2312" w:eastAsia="仿宋_GB2312" w:cs="仿宋_GB2312"/>
          <w:bCs/>
          <w:kern w:val="0"/>
          <w:sz w:val="32"/>
          <w:szCs w:val="32"/>
        </w:rPr>
        <w:t>，增长</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。其中，支出情况为：</w:t>
      </w:r>
    </w:p>
    <w:p>
      <w:pPr>
        <w:autoSpaceDE w:val="0"/>
        <w:autoSpaceDN w:val="0"/>
        <w:adjustRightInd w:val="0"/>
        <w:spacing w:line="580" w:lineRule="exact"/>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2020年基金拨款年初预算为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%，决算</w:t>
      </w:r>
      <w:r>
        <w:rPr>
          <w:rFonts w:hint="eastAsia" w:ascii="仿宋_GB2312" w:eastAsia="仿宋_GB2312" w:cs="仿宋_GB2312"/>
          <w:bCs/>
          <w:kern w:val="0"/>
          <w:sz w:val="32"/>
          <w:szCs w:val="32"/>
          <w:lang w:eastAsia="zh-CN"/>
        </w:rPr>
        <w:t>等于</w:t>
      </w:r>
      <w:r>
        <w:rPr>
          <w:rFonts w:hint="eastAsia" w:ascii="仿宋_GB2312" w:eastAsia="仿宋_GB2312" w:cs="仿宋_GB2312"/>
          <w:bCs/>
          <w:kern w:val="0"/>
          <w:sz w:val="32"/>
          <w:szCs w:val="32"/>
        </w:rPr>
        <w:t>预算数主要原因：一是年中追加安排财政拨款支出预算，涉及项目</w:t>
      </w:r>
      <w:r>
        <w:rPr>
          <w:rFonts w:hint="eastAsia" w:ascii="仿宋_GB2312" w:eastAsia="仿宋_GB2312" w:cs="仿宋_GB2312"/>
          <w:bCs/>
          <w:kern w:val="0"/>
          <w:sz w:val="32"/>
          <w:szCs w:val="32"/>
          <w:lang w:eastAsia="zh-CN"/>
        </w:rPr>
        <w:t>为</w:t>
      </w:r>
      <w:r>
        <w:rPr>
          <w:rFonts w:hint="eastAsia" w:ascii="仿宋_GB2312" w:eastAsia="仿宋_GB2312" w:cs="仿宋_GB2312"/>
          <w:bCs/>
          <w:kern w:val="0"/>
          <w:sz w:val="32"/>
          <w:szCs w:val="32"/>
        </w:rPr>
        <w:t>殡葬设施建设及维修改造</w:t>
      </w:r>
      <w:r>
        <w:rPr>
          <w:rFonts w:hint="eastAsia" w:ascii="仿宋_GB2312" w:eastAsia="仿宋_GB2312" w:cs="仿宋_GB2312"/>
          <w:bCs/>
          <w:kern w:val="0"/>
          <w:sz w:val="32"/>
          <w:szCs w:val="32"/>
          <w:lang w:eastAsia="zh-CN"/>
        </w:rPr>
        <w:t>，</w:t>
      </w:r>
      <w:r>
        <w:rPr>
          <w:rFonts w:hint="eastAsia" w:ascii="仿宋_GB2312" w:eastAsia="仿宋_GB2312" w:cs="仿宋_GB2312"/>
          <w:bCs/>
          <w:color w:val="auto"/>
          <w:kern w:val="0"/>
          <w:sz w:val="32"/>
          <w:szCs w:val="32"/>
          <w:lang w:eastAsia="zh-CN"/>
        </w:rPr>
        <w:t>项目正在进行中，按进度支付款项</w:t>
      </w:r>
      <w:r>
        <w:rPr>
          <w:rFonts w:hint="eastAsia" w:ascii="仿宋_GB2312" w:eastAsia="仿宋_GB2312" w:cs="仿宋_GB2312"/>
          <w:bCs/>
          <w:kern w:val="0"/>
          <w:sz w:val="32"/>
          <w:szCs w:val="32"/>
        </w:rPr>
        <w:t>。其中：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1.其他支出（类）彩票公益金安排的支出（款）用于社会福利的彩票公益金支出（项）。 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 万元</w:t>
      </w:r>
      <w:bookmarkStart w:id="0" w:name="_GoBack"/>
      <w:bookmarkEnd w:id="0"/>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根据</w:t>
      </w:r>
      <w:r>
        <w:rPr>
          <w:rFonts w:hint="eastAsia" w:ascii="仿宋_GB2312" w:eastAsia="仿宋_GB2312" w:cs="仿宋_GB2312"/>
          <w:bCs/>
          <w:color w:val="auto"/>
          <w:kern w:val="0"/>
          <w:sz w:val="32"/>
          <w:szCs w:val="32"/>
        </w:rPr>
        <w:t>柳财预追[2020]426号</w:t>
      </w:r>
      <w:r>
        <w:rPr>
          <w:rFonts w:hint="eastAsia" w:ascii="仿宋_GB2312" w:eastAsia="仿宋_GB2312" w:cs="仿宋_GB2312"/>
          <w:bCs/>
          <w:color w:val="auto"/>
          <w:kern w:val="0"/>
          <w:sz w:val="32"/>
          <w:szCs w:val="32"/>
          <w:lang w:eastAsia="zh-CN"/>
        </w:rPr>
        <w:t>《关于调整2020年自治区福彩公益金预算指标的通知》，财政拨入福利彩票公益金，用于</w:t>
      </w:r>
      <w:r>
        <w:rPr>
          <w:rFonts w:hint="eastAsia" w:ascii="仿宋_GB2312" w:eastAsia="仿宋_GB2312" w:cs="仿宋_GB2312"/>
          <w:bCs/>
          <w:color w:val="auto"/>
          <w:kern w:val="0"/>
          <w:sz w:val="32"/>
          <w:szCs w:val="32"/>
        </w:rPr>
        <w:t>殡葬设施建设及维修改造</w:t>
      </w:r>
      <w:r>
        <w:rPr>
          <w:rFonts w:hint="eastAsia" w:ascii="仿宋_GB2312" w:eastAsia="仿宋_GB2312" w:cs="仿宋_GB2312"/>
          <w:bCs/>
          <w:color w:val="auto"/>
          <w:kern w:val="0"/>
          <w:sz w:val="32"/>
          <w:szCs w:val="32"/>
          <w:lang w:eastAsia="zh-CN"/>
        </w:rPr>
        <w:t>，项目正在进行中，按进度支付款项。</w:t>
      </w:r>
    </w:p>
    <w:p>
      <w:pPr>
        <w:numPr>
          <w:ilvl w:val="0"/>
          <w:numId w:val="0"/>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九、国有资本经营预算财政拨款支出情况说明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组织对2020年度一般公共预算项目支出全面开展绩效自评。其中，</w:t>
      </w:r>
      <w:r>
        <w:rPr>
          <w:rFonts w:hint="eastAsia" w:ascii="仿宋_GB2312" w:eastAsia="仿宋_GB2312" w:cs="仿宋_GB2312"/>
          <w:bCs/>
          <w:kern w:val="0"/>
          <w:sz w:val="32"/>
          <w:szCs w:val="32"/>
          <w:lang w:eastAsia="zh-CN"/>
        </w:rPr>
        <w:t>整体</w:t>
      </w:r>
      <w:r>
        <w:rPr>
          <w:rFonts w:hint="eastAsia" w:ascii="仿宋_GB2312" w:eastAsia="仿宋_GB2312" w:cs="仿宋_GB2312"/>
          <w:bCs/>
          <w:kern w:val="0"/>
          <w:sz w:val="32"/>
          <w:szCs w:val="32"/>
        </w:rPr>
        <w:t>支出绩效目标个，共涉及预算资金</w:t>
      </w:r>
      <w:r>
        <w:rPr>
          <w:rFonts w:hint="eastAsia" w:ascii="仿宋_GB2312" w:eastAsia="仿宋_GB2312" w:cs="仿宋_GB2312"/>
          <w:bCs/>
          <w:kern w:val="0"/>
          <w:sz w:val="32"/>
          <w:szCs w:val="32"/>
          <w:lang w:val="en-US" w:eastAsia="zh-CN"/>
        </w:rPr>
        <w:t>2136.32</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lang w:eastAsia="zh-CN"/>
        </w:rPr>
        <w:t>年初预算的</w:t>
      </w:r>
      <w:r>
        <w:rPr>
          <w:rFonts w:hint="eastAsia" w:ascii="仿宋_GB2312" w:eastAsia="仿宋_GB2312" w:cs="仿宋_GB2312"/>
          <w:bCs/>
          <w:kern w:val="0"/>
          <w:sz w:val="32"/>
          <w:szCs w:val="32"/>
          <w:lang w:val="en-US" w:eastAsia="zh-CN"/>
        </w:rPr>
        <w:t>99.80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w:t>
      </w:r>
    </w:p>
    <w:p>
      <w:pPr>
        <w:numPr>
          <w:ilvl w:val="0"/>
          <w:numId w:val="1"/>
        </w:numPr>
        <w:autoSpaceDE w:val="0"/>
        <w:autoSpaceDN w:val="0"/>
        <w:adjustRightInd w:val="0"/>
        <w:spacing w:line="580" w:lineRule="exact"/>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决算中项目绩效自评结果。</w:t>
      </w:r>
    </w:p>
    <w:p>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根据年初设定的绩效目标，</w:t>
      </w:r>
      <w:r>
        <w:rPr>
          <w:rFonts w:hint="eastAsia" w:ascii="仿宋_GB2312" w:eastAsia="仿宋_GB2312" w:cs="仿宋_GB2312"/>
          <w:kern w:val="0"/>
          <w:sz w:val="32"/>
          <w:szCs w:val="32"/>
          <w:lang w:eastAsia="zh-CN"/>
        </w:rPr>
        <w:t>整体支出绩效</w:t>
      </w:r>
      <w:r>
        <w:rPr>
          <w:rFonts w:hint="eastAsia" w:ascii="仿宋_GB2312" w:eastAsia="仿宋_GB2312" w:cs="仿宋_GB2312"/>
          <w:kern w:val="0"/>
          <w:sz w:val="32"/>
          <w:szCs w:val="32"/>
        </w:rPr>
        <w:t>自评得分为</w:t>
      </w:r>
      <w:r>
        <w:rPr>
          <w:rFonts w:hint="eastAsia" w:ascii="仿宋_GB2312" w:eastAsia="仿宋_GB2312" w:cs="仿宋_GB2312"/>
          <w:kern w:val="0"/>
          <w:sz w:val="32"/>
          <w:szCs w:val="32"/>
          <w:lang w:val="en-US" w:eastAsia="zh-CN"/>
        </w:rPr>
        <w:t>94.61</w:t>
      </w:r>
      <w:r>
        <w:rPr>
          <w:rFonts w:hint="eastAsia" w:ascii="仿宋_GB2312" w:eastAsia="仿宋_GB2312" w:cs="仿宋_GB2312"/>
          <w:kern w:val="0"/>
          <w:sz w:val="32"/>
          <w:szCs w:val="32"/>
        </w:rPr>
        <w:t>分。发现的主要问题及原因：一是2020年死亡人数比2019年下降，因此全年火化量达不到年度指标值，同时由于疫情期间不允许开告别会，以及清明期间不允许进馆祭祀，全年接待傲视群众达不到年度指标值</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全年收入达不到年度指标值。下一步改进措施：</w:t>
      </w:r>
      <w:r>
        <w:rPr>
          <w:rFonts w:hint="eastAsia" w:ascii="仿宋_GB2312" w:eastAsia="仿宋_GB2312" w:cs="仿宋_GB2312"/>
          <w:kern w:val="0"/>
          <w:sz w:val="32"/>
          <w:szCs w:val="32"/>
          <w:lang w:eastAsia="zh-CN"/>
        </w:rPr>
        <w:t>结合我单位实际情况，切实守好我单位疫情防控防线，做好常态化疫情防控，抓好服务保障，倡导文明殡葬新风，强化祭扫宣传</w:t>
      </w:r>
      <w:r>
        <w:rPr>
          <w:rFonts w:hint="eastAsia" w:ascii="仿宋_GB2312" w:eastAsia="仿宋_GB2312" w:cs="仿宋_GB2312"/>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万元，比 2019年增加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441.62</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138.17</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303.45</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11</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eastAsia="zh-CN"/>
        </w:rPr>
        <w:t>殡葬</w:t>
      </w:r>
      <w:r>
        <w:rPr>
          <w:rFonts w:hint="eastAsia" w:ascii="仿宋_GB2312" w:eastAsia="仿宋_GB2312" w:cs="仿宋_GB2312"/>
          <w:kern w:val="0"/>
          <w:sz w:val="32"/>
          <w:szCs w:val="32"/>
        </w:rPr>
        <w:t>用车</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附件：</w:t>
      </w:r>
      <w:r>
        <w:rPr>
          <w:rFonts w:hint="eastAsia" w:ascii="仿宋_GB2312" w:eastAsia="仿宋_GB2312" w:cs="仿宋_GB2312"/>
          <w:kern w:val="0"/>
          <w:sz w:val="32"/>
          <w:szCs w:val="32"/>
          <w:lang w:val="en-US" w:eastAsia="zh-CN"/>
        </w:rPr>
        <w:t>1.2020年度决算公开报表</w:t>
      </w:r>
    </w:p>
    <w:p>
      <w:pPr>
        <w:autoSpaceDE w:val="0"/>
        <w:autoSpaceDN w:val="0"/>
        <w:adjustRightInd w:val="0"/>
        <w:spacing w:line="560" w:lineRule="exact"/>
        <w:ind w:left="1608" w:leftChars="760" w:hanging="12" w:hangingChars="4"/>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2.2020年度柳州市殡葬管理处整体支出绩效自评表</w:t>
      </w:r>
    </w:p>
    <w:p>
      <w:pPr>
        <w:autoSpaceDE w:val="0"/>
        <w:autoSpaceDN w:val="0"/>
        <w:adjustRightInd w:val="0"/>
        <w:spacing w:line="560" w:lineRule="exact"/>
        <w:ind w:left="1608" w:leftChars="760" w:hanging="12" w:hangingChars="4"/>
        <w:jc w:val="left"/>
        <w:rPr>
          <w:rFonts w:hint="default" w:ascii="仿宋_GB2312" w:eastAsia="仿宋_GB2312" w:cs="仿宋_GB2312"/>
          <w:kern w:val="0"/>
          <w:sz w:val="32"/>
          <w:szCs w:val="32"/>
          <w:lang w:val="en-US" w:eastAsia="zh-CN"/>
        </w:rPr>
      </w:pP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1CF32F8"/>
    <w:rsid w:val="026B058B"/>
    <w:rsid w:val="02A27ACE"/>
    <w:rsid w:val="02C63837"/>
    <w:rsid w:val="02D91B0D"/>
    <w:rsid w:val="0462254C"/>
    <w:rsid w:val="083C390E"/>
    <w:rsid w:val="08F26D55"/>
    <w:rsid w:val="0A94268B"/>
    <w:rsid w:val="0BA90A69"/>
    <w:rsid w:val="0E074DDF"/>
    <w:rsid w:val="124204B5"/>
    <w:rsid w:val="14727E0E"/>
    <w:rsid w:val="14871B69"/>
    <w:rsid w:val="17A0164A"/>
    <w:rsid w:val="182962AB"/>
    <w:rsid w:val="1973732F"/>
    <w:rsid w:val="19B3533B"/>
    <w:rsid w:val="19D073EB"/>
    <w:rsid w:val="1A084F76"/>
    <w:rsid w:val="1C116EB0"/>
    <w:rsid w:val="1CC31F67"/>
    <w:rsid w:val="1D9F1058"/>
    <w:rsid w:val="1DE10560"/>
    <w:rsid w:val="210C6F65"/>
    <w:rsid w:val="22E55B60"/>
    <w:rsid w:val="24D337DC"/>
    <w:rsid w:val="25042247"/>
    <w:rsid w:val="259F073D"/>
    <w:rsid w:val="26460DBA"/>
    <w:rsid w:val="27497CA8"/>
    <w:rsid w:val="27C544B4"/>
    <w:rsid w:val="2A55073A"/>
    <w:rsid w:val="2B013448"/>
    <w:rsid w:val="2B131234"/>
    <w:rsid w:val="2B6F74EB"/>
    <w:rsid w:val="2C4219FE"/>
    <w:rsid w:val="2F4C5E6A"/>
    <w:rsid w:val="2FA71273"/>
    <w:rsid w:val="3228327F"/>
    <w:rsid w:val="34020F86"/>
    <w:rsid w:val="36172AFA"/>
    <w:rsid w:val="37525894"/>
    <w:rsid w:val="39A63F06"/>
    <w:rsid w:val="3A7E3B73"/>
    <w:rsid w:val="3BAD1EC8"/>
    <w:rsid w:val="3D610248"/>
    <w:rsid w:val="3DBB45FC"/>
    <w:rsid w:val="3ED1439F"/>
    <w:rsid w:val="3FA634A1"/>
    <w:rsid w:val="45821350"/>
    <w:rsid w:val="48374EDC"/>
    <w:rsid w:val="48451139"/>
    <w:rsid w:val="4BD0516A"/>
    <w:rsid w:val="4C256E3D"/>
    <w:rsid w:val="4CB52F0F"/>
    <w:rsid w:val="4E4B0B21"/>
    <w:rsid w:val="4EE46067"/>
    <w:rsid w:val="522E0297"/>
    <w:rsid w:val="52E3071E"/>
    <w:rsid w:val="532F1F9A"/>
    <w:rsid w:val="54021B17"/>
    <w:rsid w:val="55B97D6F"/>
    <w:rsid w:val="57D33DB1"/>
    <w:rsid w:val="5BD81DEE"/>
    <w:rsid w:val="5E8C3F94"/>
    <w:rsid w:val="5E995A3E"/>
    <w:rsid w:val="5F0F60D4"/>
    <w:rsid w:val="60661B00"/>
    <w:rsid w:val="62163194"/>
    <w:rsid w:val="624D024D"/>
    <w:rsid w:val="650E086A"/>
    <w:rsid w:val="65251D28"/>
    <w:rsid w:val="65E161AF"/>
    <w:rsid w:val="6BAA0708"/>
    <w:rsid w:val="6BB44A62"/>
    <w:rsid w:val="6EFF7CD3"/>
    <w:rsid w:val="70003DBB"/>
    <w:rsid w:val="71A50692"/>
    <w:rsid w:val="73033C30"/>
    <w:rsid w:val="742B079B"/>
    <w:rsid w:val="751D274B"/>
    <w:rsid w:val="751E3D03"/>
    <w:rsid w:val="762F5B16"/>
    <w:rsid w:val="77254178"/>
    <w:rsid w:val="78263F25"/>
    <w:rsid w:val="786E2708"/>
    <w:rsid w:val="7A987A86"/>
    <w:rsid w:val="7C673682"/>
    <w:rsid w:val="7E606799"/>
    <w:rsid w:val="7EE677AF"/>
    <w:rsid w:val="7EED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119</TotalTime>
  <ScaleCrop>false</ScaleCrop>
  <LinksUpToDate>false</LinksUpToDate>
  <CharactersWithSpaces>8540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2021-07-07T01:10:00Z</cp:lastPrinted>
  <dcterms:modified xsi:type="dcterms:W3CDTF">2022-01-05T08:24:14Z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9C5C0DA2C0914879886678CEDA273D66</vt:lpwstr>
  </property>
</Properties>
</file>