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城乡居民最低生活保障管理办公室</w:t>
      </w:r>
      <w:r>
        <w:rPr>
          <w:rFonts w:hint="eastAsia" w:ascii="黑体" w:eastAsia="黑体"/>
          <w:kern w:val="0"/>
          <w:sz w:val="52"/>
          <w:szCs w:val="52"/>
        </w:rPr>
        <w:t>2020</w:t>
      </w:r>
      <w:r>
        <w:rPr>
          <w:rFonts w:hint="eastAsia" w:ascii="黑体" w:eastAsia="黑体" w:cs="ArialUnicodeMS"/>
          <w:kern w:val="0"/>
          <w:sz w:val="52"/>
          <w:szCs w:val="52"/>
        </w:rPr>
        <w:t>年度决算</w:t>
      </w:r>
    </w:p>
    <w:p>
      <w:pP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柳州市城乡居民最低生活保障管理办公室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hAnsi="黑体" w:eastAsia="仿宋_GB2312" w:cs="黑体"/>
          <w:bCs/>
          <w:color w:val="000000"/>
          <w:sz w:val="32"/>
          <w:szCs w:val="32"/>
        </w:rPr>
        <w:t>机构设置情况</w:t>
      </w:r>
    </w:p>
    <w:p>
      <w:pPr>
        <w:ind w:left="1606" w:hanging="1606" w:hangingChars="5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柳州市城乡居民最低生活保障管理办公室</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柳州市城乡居民最低生活保障管理办公室</w:t>
      </w:r>
      <w:r>
        <w:rPr>
          <w:rFonts w:hint="eastAsia" w:ascii="仿宋_GB2312" w:eastAsia="仿宋_GB2312"/>
          <w:b/>
          <w:sz w:val="32"/>
          <w:szCs w:val="32"/>
        </w:rPr>
        <w:t>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 xml:space="preserve">2020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 xml:space="preserve">2020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 xml:space="preserve">2020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 xml:space="preserve">2020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 xml:space="preserve">2020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 xml:space="preserve">2020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5"/>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柳州市城乡居民最低生活保障管理办公室</w:t>
      </w:r>
      <w:r>
        <w:rPr>
          <w:rFonts w:hint="eastAsia" w:ascii="仿宋_GB2312" w:eastAsia="仿宋_GB2312"/>
          <w:b/>
          <w:sz w:val="32"/>
          <w:szCs w:val="32"/>
        </w:rPr>
        <w:t>概况</w:t>
      </w:r>
    </w:p>
    <w:p>
      <w:pPr>
        <w:numPr>
          <w:ilvl w:val="0"/>
          <w:numId w:val="2"/>
        </w:numPr>
        <w:ind w:firstLine="646"/>
        <w:rPr>
          <w:rFonts w:ascii="仿宋_GB2312" w:eastAsia="仿宋_GB2312"/>
          <w:sz w:val="32"/>
          <w:szCs w:val="32"/>
        </w:rPr>
      </w:pPr>
      <w:r>
        <w:rPr>
          <w:rFonts w:hint="eastAsia" w:ascii="仿宋_GB2312" w:eastAsia="仿宋_GB2312"/>
          <w:sz w:val="32"/>
          <w:szCs w:val="32"/>
        </w:rPr>
        <w:t>主要职能</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（一）负责全市城乡居民最低生活保障工作的组织实施、业务指导、管理和监督</w:t>
      </w:r>
      <w:r>
        <w:rPr>
          <w:rFonts w:hint="eastAsia" w:ascii="仿宋_GB2312" w:hAnsi="宋体" w:eastAsia="仿宋_GB2312" w:cs="宋体"/>
          <w:color w:val="auto"/>
          <w:kern w:val="0"/>
          <w:sz w:val="32"/>
          <w:szCs w:val="32"/>
        </w:rPr>
        <w:t>工作</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（二）负责全市特困人员救助供养工作的组织实施、业务指导、管理和监督</w:t>
      </w:r>
      <w:r>
        <w:rPr>
          <w:rFonts w:hint="eastAsia" w:ascii="仿宋_GB2312" w:hAnsi="宋体" w:eastAsia="仿宋_GB2312" w:cs="宋体"/>
          <w:color w:val="auto"/>
          <w:kern w:val="0"/>
          <w:sz w:val="32"/>
          <w:szCs w:val="32"/>
        </w:rPr>
        <w:t>工作。</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（三）负责全市临时困难生活救助、六十年代精退人员管理、城乡居民低收入家庭认定等工作的组织实施、业务指导、管理和监督</w:t>
      </w:r>
      <w:r>
        <w:rPr>
          <w:rFonts w:hint="eastAsia" w:ascii="仿宋_GB2312" w:hAnsi="宋体" w:eastAsia="仿宋_GB2312" w:cs="宋体"/>
          <w:color w:val="auto"/>
          <w:kern w:val="0"/>
          <w:sz w:val="32"/>
          <w:szCs w:val="32"/>
        </w:rPr>
        <w:t>工作。</w:t>
      </w:r>
    </w:p>
    <w:p>
      <w:pPr>
        <w:pStyle w:val="5"/>
        <w:spacing w:before="0" w:beforeAutospacing="0" w:after="0" w:afterAutospacing="0" w:line="560" w:lineRule="exact"/>
        <w:ind w:firstLine="640" w:firstLineChars="200"/>
        <w:jc w:val="both"/>
        <w:rPr>
          <w:rFonts w:ascii="仿宋_GB2312" w:hAnsi="黑体" w:eastAsia="仿宋_GB2312" w:cs="黑体"/>
          <w:bCs/>
          <w:color w:val="000000"/>
          <w:sz w:val="32"/>
          <w:szCs w:val="32"/>
        </w:rPr>
      </w:pPr>
      <w:r>
        <w:rPr>
          <w:rFonts w:hint="eastAsia" w:ascii="仿宋_GB2312" w:hAnsi="黑体" w:eastAsia="仿宋_GB2312" w:cs="黑体"/>
          <w:bCs/>
          <w:color w:val="000000"/>
          <w:sz w:val="32"/>
          <w:szCs w:val="32"/>
        </w:rPr>
        <w:t>二、机构设置情况</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eastAsia="仿宋_GB2312"/>
          <w:color w:val="auto"/>
          <w:sz w:val="32"/>
          <w:szCs w:val="32"/>
        </w:rPr>
        <w:t>柳州市城乡居民最低生活保障管理办公室隶属柳州市民政局，属</w:t>
      </w:r>
      <w:r>
        <w:rPr>
          <w:rFonts w:hint="eastAsia" w:ascii="仿宋_GB2312" w:eastAsia="仿宋_GB2312"/>
          <w:sz w:val="32"/>
          <w:szCs w:val="32"/>
        </w:rPr>
        <w:t>正科级公益一类</w:t>
      </w:r>
      <w:r>
        <w:rPr>
          <w:rFonts w:hint="eastAsia" w:ascii="仿宋_GB2312" w:hAnsi="华文仿宋" w:eastAsia="仿宋_GB2312"/>
          <w:bCs/>
          <w:color w:val="000000"/>
          <w:sz w:val="32"/>
          <w:szCs w:val="32"/>
        </w:rPr>
        <w:t>全额拨款参照公务员法管理的事业单位。在职人员9人，较2019年在职人员增加4人，退休人员6人。</w:t>
      </w:r>
    </w:p>
    <w:p/>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柳州市城乡居民最低生活保障管理办公</w:t>
      </w:r>
      <w:r>
        <w:rPr>
          <w:rFonts w:hint="eastAsia" w:ascii="仿宋_GB2312" w:hAnsi="黑体" w:eastAsia="仿宋_GB2312"/>
          <w:b/>
          <w:bCs/>
          <w:color w:val="auto"/>
          <w:sz w:val="32"/>
          <w:szCs w:val="32"/>
        </w:rPr>
        <w:t>室</w:t>
      </w:r>
      <w:r>
        <w:rPr>
          <w:rFonts w:hint="eastAsia" w:ascii="仿宋_GB2312" w:eastAsia="仿宋_GB2312"/>
          <w:b/>
          <w:sz w:val="32"/>
          <w:szCs w:val="32"/>
        </w:rPr>
        <w:t>2020年决算报表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rPr>
          <w:rFonts w:ascii="仿宋_GB2312" w:hAnsi="黑体" w:eastAsia="仿宋_GB2312"/>
          <w:sz w:val="32"/>
          <w:szCs w:val="32"/>
        </w:rPr>
      </w:pPr>
      <w:r>
        <w:rPr>
          <w:rFonts w:hint="eastAsia" w:ascii="仿宋_GB2312" w:hAnsi="黑体" w:eastAsia="仿宋_GB2312"/>
          <w:sz w:val="32"/>
          <w:szCs w:val="32"/>
        </w:rPr>
        <w:t>（详见附件）</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柳州市城乡居民最低生活保障管理办公</w:t>
      </w:r>
      <w:r>
        <w:rPr>
          <w:rFonts w:hint="eastAsia" w:ascii="仿宋_GB2312" w:hAnsi="黑体" w:eastAsia="仿宋_GB2312"/>
          <w:b/>
          <w:bCs/>
          <w:color w:val="auto"/>
          <w:sz w:val="32"/>
          <w:szCs w:val="32"/>
        </w:rPr>
        <w:t>室</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hAnsi="仿宋" w:eastAsia="仿宋_GB2312"/>
          <w:sz w:val="32"/>
          <w:szCs w:val="32"/>
        </w:rPr>
        <w:t>2020年度收入总计198.8万元，支出总计193.91万元，与2019年相比，收入减少119.83万元，减少38%、支出减少144.03万元，减少43%。</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本年收入总计198.8万元 ，其中：一般公共预算财政拨款收入</w:t>
      </w:r>
      <w:r>
        <w:rPr>
          <w:rFonts w:hint="eastAsia" w:ascii="仿宋_GB2312" w:eastAsia="仿宋_GB2312"/>
          <w:sz w:val="32"/>
          <w:szCs w:val="32"/>
        </w:rPr>
        <w:t>182.21万元</w:t>
      </w:r>
      <w:r>
        <w:rPr>
          <w:rFonts w:hint="eastAsia" w:ascii="仿宋_GB2312" w:eastAsia="仿宋_GB2312" w:cs="仿宋_GB2312"/>
          <w:bCs/>
          <w:kern w:val="0"/>
          <w:sz w:val="32"/>
          <w:szCs w:val="32"/>
        </w:rPr>
        <w:t>，占比92%；政府基金预算财政拨款收入</w:t>
      </w:r>
      <w:r>
        <w:rPr>
          <w:rFonts w:hint="eastAsia" w:ascii="仿宋_GB2312" w:eastAsia="仿宋_GB2312"/>
          <w:sz w:val="32"/>
          <w:szCs w:val="32"/>
        </w:rPr>
        <w:t>0</w:t>
      </w:r>
      <w:r>
        <w:rPr>
          <w:rFonts w:hint="eastAsia" w:ascii="仿宋_GB2312" w:eastAsia="仿宋_GB2312" w:cs="仿宋_GB2312"/>
          <w:bCs/>
          <w:kern w:val="0"/>
          <w:sz w:val="32"/>
          <w:szCs w:val="32"/>
        </w:rPr>
        <w:t>万元；其他收入16.59万元，占比8%。</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本年支出合计193.91万元，其中：基本支出</w:t>
      </w:r>
      <w:r>
        <w:rPr>
          <w:rFonts w:hint="eastAsia" w:ascii="仿宋_GB2312" w:eastAsia="仿宋_GB2312"/>
          <w:sz w:val="32"/>
          <w:szCs w:val="32"/>
        </w:rPr>
        <w:t>138.72</w:t>
      </w:r>
      <w:r>
        <w:rPr>
          <w:rFonts w:hint="eastAsia" w:ascii="仿宋_GB2312" w:eastAsia="仿宋_GB2312" w:cs="仿宋_GB2312"/>
          <w:bCs/>
          <w:kern w:val="0"/>
          <w:sz w:val="32"/>
          <w:szCs w:val="32"/>
        </w:rPr>
        <w:t>万元，占72%；项目支出</w:t>
      </w:r>
      <w:r>
        <w:rPr>
          <w:rFonts w:hint="eastAsia" w:ascii="仿宋_GB2312" w:eastAsia="仿宋_GB2312"/>
          <w:sz w:val="32"/>
          <w:szCs w:val="32"/>
        </w:rPr>
        <w:t>55.19</w:t>
      </w:r>
      <w:r>
        <w:rPr>
          <w:rFonts w:hint="eastAsia" w:ascii="仿宋_GB2312" w:eastAsia="仿宋_GB2312" w:cs="仿宋_GB2312"/>
          <w:bCs/>
          <w:kern w:val="0"/>
          <w:sz w:val="32"/>
          <w:szCs w:val="32"/>
        </w:rPr>
        <w:t>万元，占28%</w:t>
      </w:r>
      <w:r>
        <w:rPr>
          <w:rFonts w:hint="eastAsia" w:ascii="仿宋_GB2312" w:eastAsia="仿宋_GB2312"/>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四、</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2020年度财政拨款收、支总决算182.21万元、187万元。与2019年相比，财政拨款收入总计减少135.65万元，减少43%，支出总计减少127.26万元，减少40%。</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2020年度财政拨款支出187万元，占本年支出合计的96%。与 2019 年相比，财政拨款支出减少127.26万元，下降40%。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年度财政拨款支出187万元，主要用于以下方面：社会保障和就业（类）支出169.09万元，占90%；卫生健康（类）支出11.32万元，占 6%；住房保障（类）支出6.59万元，占 4%。</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155.11万元，支出决算为187万元，完成年初预算的121%。决算数大于预算数的主要原因：一是增资调资安排的财政拨款支出预算；二是部分支出按规定，通过使用以前年度财政拨款结转资金解决。其中： </w:t>
      </w:r>
    </w:p>
    <w:p>
      <w:pPr>
        <w:spacing w:line="540" w:lineRule="exact"/>
        <w:ind w:firstLine="435"/>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1.社会保障和就业支出（类）民政管理事务（款）行政运行（项）。年初预算为65.44万元，支出决算为97.48万元，完成年初预算的149%。决算数大于预算数的主要原因是：财政拨付增资调资款、增</w:t>
      </w:r>
      <w:r>
        <w:rPr>
          <w:rFonts w:hint="eastAsia" w:ascii="仿宋_GB2312" w:eastAsia="仿宋_GB2312" w:cs="仿宋_GB2312"/>
          <w:bCs/>
          <w:color w:val="auto"/>
          <w:kern w:val="0"/>
          <w:sz w:val="32"/>
          <w:szCs w:val="32"/>
        </w:rPr>
        <w:t>加人员</w:t>
      </w:r>
      <w:r>
        <w:rPr>
          <w:rFonts w:hint="eastAsia" w:ascii="仿宋_GB2312" w:eastAsia="仿宋_GB2312" w:cs="仿宋_GB2312"/>
          <w:bCs/>
          <w:kern w:val="0"/>
          <w:sz w:val="32"/>
          <w:szCs w:val="32"/>
        </w:rPr>
        <w:t>公用经费等。</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 社会保障和就业支出（类）民政管理事务（款）其他民政管理事务支出（项）。年初预算为45.79万元，支出决算为41.29万元，完成年初预算的90%。决算数</w:t>
      </w:r>
      <w:r>
        <w:rPr>
          <w:rFonts w:hint="eastAsia" w:ascii="仿宋_GB2312" w:eastAsia="仿宋_GB2312" w:cs="仿宋_GB2312"/>
          <w:bCs/>
          <w:color w:val="auto"/>
          <w:kern w:val="0"/>
          <w:sz w:val="32"/>
          <w:szCs w:val="32"/>
        </w:rPr>
        <w:t>小于</w:t>
      </w:r>
      <w:r>
        <w:rPr>
          <w:rFonts w:hint="eastAsia" w:ascii="仿宋_GB2312" w:eastAsia="仿宋_GB2312" w:cs="仿宋_GB2312"/>
          <w:bCs/>
          <w:color w:val="auto"/>
          <w:kern w:val="0"/>
          <w:sz w:val="32"/>
          <w:szCs w:val="32"/>
          <w:lang w:eastAsia="zh-CN"/>
        </w:rPr>
        <w:t>年初</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会议、培训费压减，低保业务工作会议、培训只能缩短会议、培训时间，压减经费，导致经费略有剩余</w:t>
      </w:r>
      <w:r>
        <w:rPr>
          <w:rFonts w:hint="eastAsia" w:ascii="仿宋_GB2312" w:eastAsia="仿宋_GB2312" w:cs="仿宋_GB2312"/>
          <w:bCs/>
          <w:kern w:val="0"/>
          <w:sz w:val="32"/>
          <w:szCs w:val="32"/>
        </w:rPr>
        <w:t xml:space="preserve">。  </w:t>
      </w:r>
    </w:p>
    <w:p>
      <w:pPr>
        <w:numPr>
          <w:ilvl w:val="0"/>
          <w:numId w:val="3"/>
        </w:num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社会保障和就业支出（类）行政事业单位离退休（款）归口管理的行政单位离退休（项）。年初预算为5.87万元，支出决算为5.87万元，完成年初预算的100%。</w:t>
      </w:r>
    </w:p>
    <w:p>
      <w:pPr>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社会保障和就业支出（类）行政事业单位离退休（款）机关事业单位基本养老保险缴费支出（项）。年初预算为8.78万元，支出决算为11.53万元，完成年初预算的131%。决算数大于预算数的主要原因是动用了上年结转养老保险费；增</w:t>
      </w:r>
      <w:r>
        <w:rPr>
          <w:rFonts w:hint="eastAsia" w:ascii="仿宋_GB2312" w:eastAsia="仿宋_GB2312" w:cs="仿宋_GB2312"/>
          <w:bCs/>
          <w:color w:val="auto"/>
          <w:kern w:val="0"/>
          <w:sz w:val="32"/>
          <w:szCs w:val="32"/>
        </w:rPr>
        <w:t>加人员相</w:t>
      </w:r>
      <w:r>
        <w:rPr>
          <w:rFonts w:hint="eastAsia" w:ascii="仿宋_GB2312" w:eastAsia="仿宋_GB2312" w:cs="仿宋_GB2312"/>
          <w:bCs/>
          <w:kern w:val="0"/>
          <w:sz w:val="32"/>
          <w:szCs w:val="32"/>
        </w:rPr>
        <w:t>应增加养老保险缴费。</w:t>
      </w:r>
    </w:p>
    <w:p>
      <w:pPr>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 社会保障和就业支出（类）行政事业单位离退休（款）机关事业单位职业年金缴费支出（项）。年初预算为4.39万元，支出决算为4.39万元，完成年初预算的100%。</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6.社会保障和就业支出（类）其他生活救助（款）其他农村生活救助（项）。年初预算为8.88万元，支出决算为8.52万元，完成年初预算的96%，支出决算数小于预算数的主要原因是年初预算人数大于支出决算人数。</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7.卫生健康支出（类）行政事业单位医疗（款）行政单位医疗（项）。年初预算为</w:t>
      </w:r>
      <w:r>
        <w:rPr>
          <w:rFonts w:hint="eastAsia" w:ascii="仿宋_GB2312" w:hAnsi="华文仿宋" w:eastAsia="仿宋_GB2312"/>
          <w:bCs/>
          <w:sz w:val="32"/>
          <w:szCs w:val="32"/>
        </w:rPr>
        <w:t>4.12</w:t>
      </w:r>
      <w:r>
        <w:rPr>
          <w:rFonts w:hint="eastAsia" w:ascii="仿宋_GB2312" w:eastAsia="仿宋_GB2312" w:cs="仿宋_GB2312"/>
          <w:bCs/>
          <w:kern w:val="0"/>
          <w:sz w:val="32"/>
          <w:szCs w:val="32"/>
        </w:rPr>
        <w:t>万元，支出决算为4.79万元，完成年初预算的116%。决算数大于预算数的主要原因是市财政拨付行政事业单位职工医疗保险款。</w:t>
      </w:r>
    </w:p>
    <w:p>
      <w:pPr>
        <w:autoSpaceDE w:val="0"/>
        <w:autoSpaceDN w:val="0"/>
        <w:adjustRightInd w:val="0"/>
        <w:spacing w:line="560" w:lineRule="exact"/>
        <w:ind w:firstLine="640" w:firstLineChars="200"/>
        <w:jc w:val="left"/>
        <w:rPr>
          <w:rFonts w:ascii="仿宋" w:hAnsi="仿宋" w:eastAsia="仿宋" w:cs="仿宋"/>
          <w:sz w:val="30"/>
          <w:szCs w:val="30"/>
        </w:rPr>
      </w:pPr>
      <w:r>
        <w:rPr>
          <w:rFonts w:hint="eastAsia" w:ascii="仿宋_GB2312" w:eastAsia="仿宋_GB2312" w:cs="仿宋_GB2312"/>
          <w:bCs/>
          <w:kern w:val="0"/>
          <w:sz w:val="32"/>
          <w:szCs w:val="32"/>
        </w:rPr>
        <w:t>8.卫生健康支出（类）行政事业单位医疗（款）其他行政事业单位医疗支出（项）。年初预算为</w:t>
      </w:r>
      <w:r>
        <w:rPr>
          <w:rFonts w:hint="eastAsia" w:ascii="仿宋_GB2312" w:hAnsi="华文仿宋" w:eastAsia="仿宋_GB2312"/>
          <w:bCs/>
          <w:sz w:val="32"/>
          <w:szCs w:val="32"/>
        </w:rPr>
        <w:t>0</w:t>
      </w:r>
      <w:r>
        <w:rPr>
          <w:rFonts w:hint="eastAsia" w:ascii="仿宋_GB2312" w:eastAsia="仿宋_GB2312" w:cs="仿宋_GB2312"/>
          <w:bCs/>
          <w:kern w:val="0"/>
          <w:sz w:val="32"/>
          <w:szCs w:val="32"/>
        </w:rPr>
        <w:t>万元，支出决算为0.14万。决算数大于预算数的主要原因是市财政拨付行政事业单位退休人员医疗保险款。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9.卫生健康支出（类）行政事业单位医疗（款）公务员医疗补助（项）。年初预算为5.25万元，支出决算为6.39万元，完成年初预算的122%。决算数大于预算数的主要原因是市财政下达公务员医疗补助款。</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10.住房保障支出（类）住房改革支出（款）住房公积金（项）。年初预算为</w:t>
      </w:r>
      <w:r>
        <w:rPr>
          <w:rFonts w:hint="eastAsia" w:ascii="仿宋_GB2312" w:hAnsi="华文仿宋" w:eastAsia="仿宋_GB2312"/>
          <w:bCs/>
          <w:sz w:val="32"/>
          <w:szCs w:val="32"/>
        </w:rPr>
        <w:t>6.59</w:t>
      </w:r>
      <w:r>
        <w:rPr>
          <w:rFonts w:hint="eastAsia" w:ascii="仿宋_GB2312" w:eastAsia="仿宋_GB2312" w:cs="仿宋_GB2312"/>
          <w:bCs/>
          <w:kern w:val="0"/>
          <w:sz w:val="32"/>
          <w:szCs w:val="32"/>
        </w:rPr>
        <w:t>万元，支出决算为6.59万元，完成年初预算的100%。</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2020年度财政拨款基本支出137.18万元，其中：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人员经费116.72万元，主要包括：基本工资、津贴补贴、 奖金、伙食补助费、机关事业单位基本养老保险缴费、职业年金缴费、其他社会保障缴费、 退休费、生活补助、医疗费、奖励金、住房公积金等；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20.46万元，主要包括：办公费、印刷费、手续费、水费、电费、邮电费、物业管理费、差旅费、维修（护）费、会议费、培训费、公务接待费、劳务费、工会经费、福利费、其他交通费用、其他商品和服务支出、办公设备购置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0.2万元，支出决算为0.06万元，完成预算的30%，其中：因公出国（境）费支出预、决算0万元；公务用车购置及运行费支出预、决算0元；公务接待费支出预算0.2万元，公务接待费支出决算为0.06万元，完成预算的30%。公务接待费支出与2019年0.07万元相比减少0.01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2020年度“三公”经费财政拨款支出决算数小于预算数的主要原因是认真贯彻落实中央“八项规定”精神和厉行节约要求，进一步从严控制“三公”经费开支。</w:t>
      </w:r>
    </w:p>
    <w:p>
      <w:pPr>
        <w:spacing w:line="520" w:lineRule="exact"/>
        <w:ind w:firstLine="709"/>
        <w:rPr>
          <w:rFonts w:ascii="仿宋_GB2312" w:eastAsia="仿宋_GB2312" w:cs="仿宋_GB2312"/>
          <w:bCs/>
          <w:kern w:val="0"/>
          <w:sz w:val="32"/>
          <w:szCs w:val="32"/>
        </w:rPr>
      </w:pP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2020年度“三公”经费财政拨款支出决算中，因公出国（境）费支出决算0万元；公务用车购置及运行费支出决算0万元；公务接待费支出决算0.06万元，占100%。具体情况如下：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1.因公出国（境）费支出0万元。全年安排机关和所属单位因公出国（境）团组0个，累计0人次。 </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2.公务用车购置及运行费支出0万元。其中：公务用车购置支出为0万元。公务用车运行支出0万元。 </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3.公务接待费支出0.06万元。其中：</w:t>
      </w:r>
    </w:p>
    <w:p>
      <w:pPr>
        <w:autoSpaceDE w:val="0"/>
        <w:autoSpaceDN w:val="0"/>
        <w:adjustRightInd w:val="0"/>
        <w:spacing w:line="580" w:lineRule="exact"/>
        <w:ind w:firstLine="640"/>
        <w:jc w:val="left"/>
        <w:rPr>
          <w:rFonts w:ascii="仿宋_GB2312" w:eastAsia="仿宋_GB2312" w:cs="仿宋_GB2312"/>
          <w:bCs/>
          <w:color w:val="auto"/>
          <w:kern w:val="0"/>
          <w:sz w:val="32"/>
          <w:szCs w:val="32"/>
        </w:rPr>
      </w:pPr>
      <w:r>
        <w:rPr>
          <w:rFonts w:hint="eastAsia" w:ascii="仿宋_GB2312" w:eastAsia="仿宋_GB2312" w:cs="仿宋_GB2312"/>
          <w:bCs/>
          <w:kern w:val="0"/>
          <w:sz w:val="32"/>
          <w:szCs w:val="32"/>
        </w:rPr>
        <w:t>2020年共接待国内公务接待支出0.06万元，</w:t>
      </w:r>
      <w:r>
        <w:rPr>
          <w:rFonts w:hint="eastAsia" w:ascii="仿宋_GB2312" w:eastAsia="仿宋_GB2312" w:cs="仿宋_GB2312"/>
          <w:bCs/>
          <w:color w:val="auto"/>
          <w:kern w:val="0"/>
          <w:sz w:val="32"/>
          <w:szCs w:val="32"/>
        </w:rPr>
        <w:t>用于接待区内同行民政社会救助业务调研产生的公务接待支出。2020年接待国内来宾市团组1个4人次。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 2020年度政府基金预算财政拨款收、支总决算 0万元、0万元，是因为本单位2020年政府基金预算财政拨款收支无安排。与 2019 年相比，收入总计减少136.14万元，减少100%；支出总计减少136.14万元，减少100%。</w:t>
      </w:r>
    </w:p>
    <w:p>
      <w:pPr>
        <w:numPr>
          <w:ilvl w:val="0"/>
          <w:numId w:val="4"/>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单位组织对2020年度整体支出绩效全面开展自评。其中，支出绩效目标有3个，共涉及预算资金155.11万元，自评覆盖率达到年初预算的100%。单位强化了对项目经费的资金落实、支出、监督、管理的跟踪问效，使市区城乡困难群众人均生活保障水平不低于当年自治区规定标准，有效保障了城乡</w:t>
      </w:r>
      <w:r>
        <w:rPr>
          <w:rFonts w:hint="eastAsia" w:ascii="仿宋_GB2312" w:eastAsia="仿宋_GB2312" w:cs="仿宋_GB2312"/>
          <w:bCs/>
          <w:color w:val="auto"/>
          <w:kern w:val="0"/>
          <w:sz w:val="32"/>
          <w:szCs w:val="32"/>
        </w:rPr>
        <w:t>困难群众</w:t>
      </w:r>
      <w:r>
        <w:rPr>
          <w:rFonts w:hint="eastAsia" w:ascii="仿宋_GB2312" w:eastAsia="仿宋_GB2312" w:cs="仿宋_GB2312"/>
          <w:bCs/>
          <w:kern w:val="0"/>
          <w:sz w:val="32"/>
          <w:szCs w:val="32"/>
        </w:rPr>
        <w:t>基本生活。</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(二）决算中项目绩效自评结果。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单位年初设定的绩效目标有3个，经过绩效目标审核分数为93分、绩效目标审核评级为优。</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自评得分为97.46分。</w:t>
      </w:r>
    </w:p>
    <w:p>
      <w:pPr>
        <w:autoSpaceDE w:val="0"/>
        <w:autoSpaceDN w:val="0"/>
        <w:adjustRightInd w:val="0"/>
        <w:spacing w:line="580" w:lineRule="exact"/>
        <w:ind w:firstLine="480" w:firstLineChars="15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《单位整体支出绩效自评表》（详见附件）</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（一）机关运行经费支出情况。2020年度部门机关运行经费支出20.46万元，比2019年增加2.64万元，增加15%。增加的原因：我单位从局属单位划转增加人员4人，</w:t>
      </w:r>
      <w:bookmarkStart w:id="0" w:name="_GoBack"/>
      <w:r>
        <w:rPr>
          <w:rFonts w:hint="eastAsia" w:ascii="仿宋_GB2312" w:eastAsia="仿宋_GB2312" w:cs="仿宋_GB2312"/>
          <w:color w:val="auto"/>
          <w:kern w:val="0"/>
          <w:sz w:val="32"/>
          <w:szCs w:val="32"/>
        </w:rPr>
        <w:t>因此</w:t>
      </w:r>
      <w:bookmarkEnd w:id="0"/>
      <w:r>
        <w:rPr>
          <w:rFonts w:hint="eastAsia" w:ascii="仿宋_GB2312" w:eastAsia="仿宋_GB2312" w:cs="仿宋_GB2312"/>
          <w:kern w:val="0"/>
          <w:sz w:val="32"/>
          <w:szCs w:val="32"/>
        </w:rPr>
        <w:t>机关运行经费相应增加。</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hAnsi="仿宋" w:eastAsia="仿宋_GB2312" w:cs="仿宋"/>
          <w:bCs/>
          <w:sz w:val="32"/>
          <w:szCs w:val="32"/>
        </w:rPr>
        <w:t>4.96</w:t>
      </w:r>
      <w:r>
        <w:rPr>
          <w:rFonts w:hint="eastAsia" w:ascii="仿宋_GB2312" w:eastAsia="仿宋_GB2312" w:cs="仿宋_GB2312"/>
          <w:kern w:val="0"/>
          <w:sz w:val="32"/>
          <w:szCs w:val="32"/>
        </w:rPr>
        <w:t>万元，其中：</w:t>
      </w:r>
      <w:r>
        <w:rPr>
          <w:rFonts w:hint="eastAsia" w:ascii="仿宋_GB2312" w:hAnsi="仿宋" w:eastAsia="仿宋_GB2312" w:cs="仿宋"/>
          <w:bCs/>
          <w:sz w:val="32"/>
          <w:szCs w:val="32"/>
        </w:rPr>
        <w:t>货物支出2万元、服务支出2.96万元，工程支出0万元。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（三）国有资产占用情况。截至年末单位单价50万元以上通用设备0台（套），单价100 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5"/>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rPr>
          <w:rFonts w:ascii="仿宋_GB2312" w:eastAsia="仿宋_GB2312"/>
          <w:bCs/>
          <w:sz w:val="32"/>
          <w:szCs w:val="32"/>
        </w:rPr>
      </w:pPr>
    </w:p>
    <w:p>
      <w:pPr>
        <w:rPr>
          <w:rFonts w:ascii="仿宋_GB2312" w:eastAsia="仿宋_GB2312"/>
          <w:bCs/>
          <w:sz w:val="32"/>
          <w:szCs w:val="32"/>
        </w:rPr>
      </w:pPr>
    </w:p>
    <w:p>
      <w:pPr>
        <w:rPr>
          <w:rFonts w:ascii="仿宋_GB2312" w:eastAsia="仿宋_GB2312"/>
          <w:bCs/>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附件：1.2020年度决算公开报表</w:t>
      </w:r>
    </w:p>
    <w:p>
      <w:pPr>
        <w:autoSpaceDE w:val="0"/>
        <w:autoSpaceDN w:val="0"/>
        <w:adjustRightInd w:val="0"/>
        <w:spacing w:line="560" w:lineRule="exact"/>
        <w:ind w:left="1608" w:leftChars="760" w:hanging="12" w:hangingChars="4"/>
        <w:jc w:val="left"/>
        <w:rPr>
          <w:rFonts w:ascii="仿宋_GB2312" w:eastAsia="仿宋_GB2312" w:cs="仿宋_GB2312"/>
          <w:kern w:val="0"/>
          <w:sz w:val="32"/>
          <w:szCs w:val="32"/>
        </w:rPr>
      </w:pPr>
      <w:r>
        <w:rPr>
          <w:rFonts w:hint="eastAsia" w:ascii="仿宋_GB2312" w:eastAsia="仿宋_GB2312" w:cs="仿宋_GB2312"/>
          <w:kern w:val="0"/>
          <w:sz w:val="32"/>
          <w:szCs w:val="32"/>
        </w:rPr>
        <w:t>2.2020年度单位整体支出绩效自评表</w:t>
      </w: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- 8 -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D812"/>
    <w:multiLevelType w:val="singleLevel"/>
    <w:tmpl w:val="8FFED812"/>
    <w:lvl w:ilvl="0" w:tentative="0">
      <w:start w:val="3"/>
      <w:numFmt w:val="decimal"/>
      <w:lvlText w:val="%1."/>
      <w:lvlJc w:val="left"/>
      <w:pPr>
        <w:tabs>
          <w:tab w:val="left" w:pos="312"/>
        </w:tabs>
      </w:pPr>
    </w:lvl>
  </w:abstractNum>
  <w:abstractNum w:abstractNumId="1">
    <w:nsid w:val="98E06CE2"/>
    <w:multiLevelType w:val="singleLevel"/>
    <w:tmpl w:val="98E06CE2"/>
    <w:lvl w:ilvl="0" w:tentative="0">
      <w:start w:val="9"/>
      <w:numFmt w:val="chineseCounting"/>
      <w:suff w:val="nothing"/>
      <w:lvlText w:val="%1、"/>
      <w:lvlJc w:val="left"/>
      <w:rPr>
        <w:rFonts w:hint="eastAsia"/>
      </w:rPr>
    </w:lvl>
  </w:abstractNum>
  <w:abstractNum w:abstractNumId="2">
    <w:nsid w:val="062DBED0"/>
    <w:multiLevelType w:val="singleLevel"/>
    <w:tmpl w:val="062DBED0"/>
    <w:lvl w:ilvl="0" w:tentative="0">
      <w:start w:val="1"/>
      <w:numFmt w:val="chineseCounting"/>
      <w:suff w:val="nothing"/>
      <w:lvlText w:val="%1、"/>
      <w:lvlJc w:val="left"/>
      <w:rPr>
        <w:rFonts w:hint="eastAsia"/>
      </w:rPr>
    </w:lvl>
  </w:abstractNum>
  <w:abstractNum w:abstractNumId="3">
    <w:nsid w:val="429CF609"/>
    <w:multiLevelType w:val="singleLevel"/>
    <w:tmpl w:val="429CF609"/>
    <w:lvl w:ilvl="0" w:tentative="0">
      <w:start w:val="11"/>
      <w:numFmt w:val="chineseCounting"/>
      <w:suff w:val="nothing"/>
      <w:lvlText w:val="%1、"/>
      <w:lvlJc w:val="left"/>
      <w:rPr>
        <w:rFonts w:hint="eastAsia"/>
      </w:rPr>
    </w:lvl>
  </w:abstractNum>
  <w:abstractNum w:abstractNumId="4">
    <w:nsid w:val="5B3C8BA7"/>
    <w:multiLevelType w:val="singleLevel"/>
    <w:tmpl w:val="5B3C8BA7"/>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07D06"/>
    <w:rsid w:val="0002508D"/>
    <w:rsid w:val="00050ED8"/>
    <w:rsid w:val="00066CA3"/>
    <w:rsid w:val="001A6F43"/>
    <w:rsid w:val="0029363D"/>
    <w:rsid w:val="00363F49"/>
    <w:rsid w:val="00404905"/>
    <w:rsid w:val="00566AFC"/>
    <w:rsid w:val="00664F17"/>
    <w:rsid w:val="006C1367"/>
    <w:rsid w:val="007070CF"/>
    <w:rsid w:val="00715385"/>
    <w:rsid w:val="009D351F"/>
    <w:rsid w:val="00BC4AAC"/>
    <w:rsid w:val="00C37FBB"/>
    <w:rsid w:val="00D35A27"/>
    <w:rsid w:val="00D7643B"/>
    <w:rsid w:val="00F66C5B"/>
    <w:rsid w:val="00FA6D2F"/>
    <w:rsid w:val="01943B04"/>
    <w:rsid w:val="028F5B5B"/>
    <w:rsid w:val="029A542A"/>
    <w:rsid w:val="02CC5152"/>
    <w:rsid w:val="02DF6246"/>
    <w:rsid w:val="03443514"/>
    <w:rsid w:val="03E37E76"/>
    <w:rsid w:val="046A2BAC"/>
    <w:rsid w:val="047D7031"/>
    <w:rsid w:val="05267F82"/>
    <w:rsid w:val="06DC6253"/>
    <w:rsid w:val="070C4595"/>
    <w:rsid w:val="0742484F"/>
    <w:rsid w:val="074E2F1B"/>
    <w:rsid w:val="075920AE"/>
    <w:rsid w:val="081F1E50"/>
    <w:rsid w:val="08295CCD"/>
    <w:rsid w:val="0849506B"/>
    <w:rsid w:val="085C5338"/>
    <w:rsid w:val="08FA1B0B"/>
    <w:rsid w:val="095A0E68"/>
    <w:rsid w:val="09617C18"/>
    <w:rsid w:val="0A4112A5"/>
    <w:rsid w:val="0B34108D"/>
    <w:rsid w:val="0B3E0983"/>
    <w:rsid w:val="0B9D5481"/>
    <w:rsid w:val="0C435240"/>
    <w:rsid w:val="0C585F1A"/>
    <w:rsid w:val="0C7448F2"/>
    <w:rsid w:val="0CB65929"/>
    <w:rsid w:val="0E074DDF"/>
    <w:rsid w:val="0E214493"/>
    <w:rsid w:val="0E804850"/>
    <w:rsid w:val="0EBD08A0"/>
    <w:rsid w:val="0F160742"/>
    <w:rsid w:val="115B08C0"/>
    <w:rsid w:val="11B363F4"/>
    <w:rsid w:val="11EC1F18"/>
    <w:rsid w:val="124204B5"/>
    <w:rsid w:val="12C951F4"/>
    <w:rsid w:val="1409293A"/>
    <w:rsid w:val="157E4D03"/>
    <w:rsid w:val="159766DA"/>
    <w:rsid w:val="1609034A"/>
    <w:rsid w:val="17034458"/>
    <w:rsid w:val="17E46BA4"/>
    <w:rsid w:val="17F0597C"/>
    <w:rsid w:val="182962AB"/>
    <w:rsid w:val="183A632F"/>
    <w:rsid w:val="185D28B5"/>
    <w:rsid w:val="198770A1"/>
    <w:rsid w:val="19D073EB"/>
    <w:rsid w:val="19D6413A"/>
    <w:rsid w:val="1B54280C"/>
    <w:rsid w:val="1B5D474D"/>
    <w:rsid w:val="1B842663"/>
    <w:rsid w:val="1BDC35F1"/>
    <w:rsid w:val="1CA961CB"/>
    <w:rsid w:val="1CC31F67"/>
    <w:rsid w:val="1CDC55A5"/>
    <w:rsid w:val="1D046A30"/>
    <w:rsid w:val="1D3E5633"/>
    <w:rsid w:val="1D5F4BD4"/>
    <w:rsid w:val="1E52087D"/>
    <w:rsid w:val="1EB52456"/>
    <w:rsid w:val="1ED44315"/>
    <w:rsid w:val="1F083710"/>
    <w:rsid w:val="1FB828AB"/>
    <w:rsid w:val="1FC2127D"/>
    <w:rsid w:val="20025EF8"/>
    <w:rsid w:val="207B073C"/>
    <w:rsid w:val="20BC1320"/>
    <w:rsid w:val="20CE3CA2"/>
    <w:rsid w:val="20ED08B9"/>
    <w:rsid w:val="21000C84"/>
    <w:rsid w:val="212B6B72"/>
    <w:rsid w:val="21802E01"/>
    <w:rsid w:val="21EB18C1"/>
    <w:rsid w:val="22814E57"/>
    <w:rsid w:val="23235A8E"/>
    <w:rsid w:val="232503C4"/>
    <w:rsid w:val="239136CE"/>
    <w:rsid w:val="23DC22FD"/>
    <w:rsid w:val="242D255E"/>
    <w:rsid w:val="244109D7"/>
    <w:rsid w:val="2494767B"/>
    <w:rsid w:val="24D337DC"/>
    <w:rsid w:val="253D2E2F"/>
    <w:rsid w:val="257B2534"/>
    <w:rsid w:val="257B596C"/>
    <w:rsid w:val="26460DBA"/>
    <w:rsid w:val="269613B1"/>
    <w:rsid w:val="26F13632"/>
    <w:rsid w:val="2706568B"/>
    <w:rsid w:val="276E19D1"/>
    <w:rsid w:val="27A95686"/>
    <w:rsid w:val="27C319A0"/>
    <w:rsid w:val="285147F7"/>
    <w:rsid w:val="287F768B"/>
    <w:rsid w:val="29F048A1"/>
    <w:rsid w:val="2A076B0D"/>
    <w:rsid w:val="2B566719"/>
    <w:rsid w:val="2B6F74EB"/>
    <w:rsid w:val="2B961197"/>
    <w:rsid w:val="2BEA7D9A"/>
    <w:rsid w:val="2C417B78"/>
    <w:rsid w:val="2C4219FE"/>
    <w:rsid w:val="2C822C90"/>
    <w:rsid w:val="2CD905CE"/>
    <w:rsid w:val="2DE30186"/>
    <w:rsid w:val="2EF9547C"/>
    <w:rsid w:val="2F134B42"/>
    <w:rsid w:val="2F5E3AB5"/>
    <w:rsid w:val="3080514E"/>
    <w:rsid w:val="310C4D0F"/>
    <w:rsid w:val="313B05E1"/>
    <w:rsid w:val="31653ECE"/>
    <w:rsid w:val="31B20981"/>
    <w:rsid w:val="31C406BA"/>
    <w:rsid w:val="31C47FBD"/>
    <w:rsid w:val="31CE73B1"/>
    <w:rsid w:val="31D74598"/>
    <w:rsid w:val="324E3CC8"/>
    <w:rsid w:val="32BB48CF"/>
    <w:rsid w:val="333813E1"/>
    <w:rsid w:val="33577723"/>
    <w:rsid w:val="34020F86"/>
    <w:rsid w:val="342424A2"/>
    <w:rsid w:val="34D81F0E"/>
    <w:rsid w:val="34ED54EA"/>
    <w:rsid w:val="34FB2049"/>
    <w:rsid w:val="351544C3"/>
    <w:rsid w:val="35DA436E"/>
    <w:rsid w:val="35F35AAB"/>
    <w:rsid w:val="35F40610"/>
    <w:rsid w:val="37360D1E"/>
    <w:rsid w:val="37BF42C3"/>
    <w:rsid w:val="38BE2EE7"/>
    <w:rsid w:val="38D6532F"/>
    <w:rsid w:val="38E72B17"/>
    <w:rsid w:val="38F95D43"/>
    <w:rsid w:val="391D6257"/>
    <w:rsid w:val="39A63F06"/>
    <w:rsid w:val="3A3F6714"/>
    <w:rsid w:val="3A42752E"/>
    <w:rsid w:val="3A754C5E"/>
    <w:rsid w:val="3A8D03B4"/>
    <w:rsid w:val="3CBD6390"/>
    <w:rsid w:val="3D440299"/>
    <w:rsid w:val="3E424B63"/>
    <w:rsid w:val="3EA61C3C"/>
    <w:rsid w:val="3ED1439F"/>
    <w:rsid w:val="3EFF538C"/>
    <w:rsid w:val="3F1A1BF8"/>
    <w:rsid w:val="3F2E6CFD"/>
    <w:rsid w:val="3FA52108"/>
    <w:rsid w:val="3FE1355B"/>
    <w:rsid w:val="400C66FD"/>
    <w:rsid w:val="403977E9"/>
    <w:rsid w:val="4072124A"/>
    <w:rsid w:val="40D509C5"/>
    <w:rsid w:val="41B46147"/>
    <w:rsid w:val="41EF3F69"/>
    <w:rsid w:val="425F479E"/>
    <w:rsid w:val="427E0299"/>
    <w:rsid w:val="42953852"/>
    <w:rsid w:val="42CE602A"/>
    <w:rsid w:val="42E64476"/>
    <w:rsid w:val="430C3567"/>
    <w:rsid w:val="43D86122"/>
    <w:rsid w:val="44EB47B3"/>
    <w:rsid w:val="461B34E1"/>
    <w:rsid w:val="47A73B45"/>
    <w:rsid w:val="47D34BE8"/>
    <w:rsid w:val="480C485C"/>
    <w:rsid w:val="481A139D"/>
    <w:rsid w:val="48374EDC"/>
    <w:rsid w:val="487A2284"/>
    <w:rsid w:val="48C64B9C"/>
    <w:rsid w:val="48D70B47"/>
    <w:rsid w:val="4904008C"/>
    <w:rsid w:val="49226441"/>
    <w:rsid w:val="492A39C3"/>
    <w:rsid w:val="49BF5309"/>
    <w:rsid w:val="4A827722"/>
    <w:rsid w:val="4A9B303E"/>
    <w:rsid w:val="4AD64A95"/>
    <w:rsid w:val="4AF878EC"/>
    <w:rsid w:val="4B5E56A0"/>
    <w:rsid w:val="4BEF6D91"/>
    <w:rsid w:val="4C256E3D"/>
    <w:rsid w:val="4CB52F0F"/>
    <w:rsid w:val="4CCD25A9"/>
    <w:rsid w:val="4D134BA2"/>
    <w:rsid w:val="4D591546"/>
    <w:rsid w:val="4D932373"/>
    <w:rsid w:val="4DFE5944"/>
    <w:rsid w:val="4ECA1442"/>
    <w:rsid w:val="4ECD60CE"/>
    <w:rsid w:val="508000CA"/>
    <w:rsid w:val="50D54EB8"/>
    <w:rsid w:val="51070098"/>
    <w:rsid w:val="512D4313"/>
    <w:rsid w:val="5160403F"/>
    <w:rsid w:val="521109A9"/>
    <w:rsid w:val="523B6BE7"/>
    <w:rsid w:val="52C06491"/>
    <w:rsid w:val="532E6AD2"/>
    <w:rsid w:val="532F1F9A"/>
    <w:rsid w:val="53AF7C82"/>
    <w:rsid w:val="53B5699A"/>
    <w:rsid w:val="54CB641B"/>
    <w:rsid w:val="561A7A32"/>
    <w:rsid w:val="56DA2742"/>
    <w:rsid w:val="572F6A05"/>
    <w:rsid w:val="578503AC"/>
    <w:rsid w:val="58445DC5"/>
    <w:rsid w:val="58A3486B"/>
    <w:rsid w:val="58D413A7"/>
    <w:rsid w:val="58D5214F"/>
    <w:rsid w:val="59CE7E4A"/>
    <w:rsid w:val="5A193BE6"/>
    <w:rsid w:val="5A3B7F20"/>
    <w:rsid w:val="5AB40A1F"/>
    <w:rsid w:val="5B5E433A"/>
    <w:rsid w:val="5BBA3858"/>
    <w:rsid w:val="5BF66E94"/>
    <w:rsid w:val="5CF37F62"/>
    <w:rsid w:val="5CFE11CC"/>
    <w:rsid w:val="5E327220"/>
    <w:rsid w:val="5E995A3E"/>
    <w:rsid w:val="5F04068D"/>
    <w:rsid w:val="5F477A6A"/>
    <w:rsid w:val="5FFFC6C2"/>
    <w:rsid w:val="600D0EA9"/>
    <w:rsid w:val="600D4DDA"/>
    <w:rsid w:val="603D0F94"/>
    <w:rsid w:val="610D6CFA"/>
    <w:rsid w:val="617C0D8C"/>
    <w:rsid w:val="617C7632"/>
    <w:rsid w:val="61D324AF"/>
    <w:rsid w:val="62163194"/>
    <w:rsid w:val="624D024D"/>
    <w:rsid w:val="62C66444"/>
    <w:rsid w:val="62D972EA"/>
    <w:rsid w:val="62E8011F"/>
    <w:rsid w:val="634DA426"/>
    <w:rsid w:val="63775CFD"/>
    <w:rsid w:val="63872B7F"/>
    <w:rsid w:val="6397497F"/>
    <w:rsid w:val="64A72BFC"/>
    <w:rsid w:val="650B22DD"/>
    <w:rsid w:val="650E086A"/>
    <w:rsid w:val="662216E2"/>
    <w:rsid w:val="663F0ED6"/>
    <w:rsid w:val="663F2F63"/>
    <w:rsid w:val="671D1565"/>
    <w:rsid w:val="672E136E"/>
    <w:rsid w:val="67954989"/>
    <w:rsid w:val="67B652FB"/>
    <w:rsid w:val="67D358FC"/>
    <w:rsid w:val="67E70BBF"/>
    <w:rsid w:val="68807E5F"/>
    <w:rsid w:val="68C1465D"/>
    <w:rsid w:val="68D56606"/>
    <w:rsid w:val="6929416B"/>
    <w:rsid w:val="694A486E"/>
    <w:rsid w:val="699318C3"/>
    <w:rsid w:val="69B44F51"/>
    <w:rsid w:val="69B474BC"/>
    <w:rsid w:val="69BB14BF"/>
    <w:rsid w:val="6A180AEF"/>
    <w:rsid w:val="6A5B5C09"/>
    <w:rsid w:val="6AB651AC"/>
    <w:rsid w:val="6B6F72FE"/>
    <w:rsid w:val="6BAA0708"/>
    <w:rsid w:val="6C68590C"/>
    <w:rsid w:val="6C9F1C58"/>
    <w:rsid w:val="6C9F6C1F"/>
    <w:rsid w:val="6D832D73"/>
    <w:rsid w:val="6DCE2527"/>
    <w:rsid w:val="6E3521CF"/>
    <w:rsid w:val="6E4E19A0"/>
    <w:rsid w:val="6EC92BAB"/>
    <w:rsid w:val="6F33236D"/>
    <w:rsid w:val="6F4764D3"/>
    <w:rsid w:val="6F975BEF"/>
    <w:rsid w:val="701E6E4C"/>
    <w:rsid w:val="707123CB"/>
    <w:rsid w:val="707A1D7F"/>
    <w:rsid w:val="70D31F3D"/>
    <w:rsid w:val="70E57851"/>
    <w:rsid w:val="713B71C7"/>
    <w:rsid w:val="723A54AC"/>
    <w:rsid w:val="72946C19"/>
    <w:rsid w:val="73294B9F"/>
    <w:rsid w:val="738454D5"/>
    <w:rsid w:val="746F2DE2"/>
    <w:rsid w:val="748A709F"/>
    <w:rsid w:val="757E08B6"/>
    <w:rsid w:val="75AA777C"/>
    <w:rsid w:val="76070401"/>
    <w:rsid w:val="770D2422"/>
    <w:rsid w:val="779547A3"/>
    <w:rsid w:val="77AC12B7"/>
    <w:rsid w:val="7845703B"/>
    <w:rsid w:val="79306262"/>
    <w:rsid w:val="794D2EFB"/>
    <w:rsid w:val="79D063EE"/>
    <w:rsid w:val="7B344E60"/>
    <w:rsid w:val="7BF279C8"/>
    <w:rsid w:val="7C17324F"/>
    <w:rsid w:val="7C202E34"/>
    <w:rsid w:val="7D514394"/>
    <w:rsid w:val="7E174F86"/>
    <w:rsid w:val="7E1A6458"/>
    <w:rsid w:val="D693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paragraph" w:customStyle="1" w:styleId="12">
    <w:name w:val="正文A"/>
    <w:basedOn w:val="1"/>
    <w:qFormat/>
    <w:uiPriority w:val="0"/>
    <w:pPr>
      <w:ind w:left="210" w:leftChars="100" w:right="100" w:rightChars="100"/>
    </w:pPr>
    <w:rPr>
      <w:rFonts w:ascii="微软雅黑" w:hAnsi="微软雅黑" w:eastAsia="微软雅黑"/>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735</Words>
  <Characters>4193</Characters>
  <Lines>34</Lines>
  <Paragraphs>9</Paragraphs>
  <TotalTime>187</TotalTime>
  <ScaleCrop>false</ScaleCrop>
  <LinksUpToDate>false</LinksUpToDate>
  <CharactersWithSpaces>4919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2020-07-15T16:43:00Z</dcterms:created>
  <dc:creator>陈冬雪</dc:creator>
  <cp:lastModifiedBy>开开心心健健康康 </cp:lastModifiedBy>
  <cp:lastPrinted>2021-07-07T09:10:00Z</cp:lastPrinted>
  <dcterms:modified xsi:type="dcterms:W3CDTF">2021-08-11T02:04:55Z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328AA43763C5474B8F3D6F11741E7C24</vt:lpwstr>
  </property>
</Properties>
</file>