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民政局</w:t>
      </w:r>
    </w:p>
    <w:p>
      <w:pPr>
        <w:jc w:val="center"/>
        <w:rPr>
          <w:rFonts w:ascii="黑体" w:eastAsia="黑体" w:cs="ArialUnicodeMS"/>
          <w:kern w:val="0"/>
          <w:sz w:val="52"/>
          <w:szCs w:val="52"/>
        </w:rPr>
      </w:pPr>
      <w:r>
        <w:rPr>
          <w:rFonts w:hint="eastAsia" w:ascii="黑体" w:eastAsia="黑体"/>
          <w:kern w:val="0"/>
          <w:sz w:val="52"/>
          <w:szCs w:val="52"/>
        </w:rPr>
        <w:t>2018</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柳州市民政局</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柳州市民政局</w:t>
      </w:r>
      <w:r>
        <w:rPr>
          <w:rFonts w:hint="eastAsia" w:ascii="仿宋_GB2312" w:eastAsia="仿宋_GB2312"/>
          <w:b/>
          <w:sz w:val="32"/>
          <w:szCs w:val="32"/>
        </w:rPr>
        <w:t>2018年部门决算报表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柳州市民政局</w:t>
      </w:r>
      <w:r>
        <w:rPr>
          <w:rFonts w:hint="eastAsia" w:ascii="仿宋_GB2312" w:eastAsia="仿宋_GB2312"/>
          <w:b/>
          <w:sz w:val="32"/>
          <w:szCs w:val="32"/>
        </w:rPr>
        <w:t>2018年度部门决算情况说明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2018</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2018</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2018</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柳州市民政局</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柳州市民政局是主管社会行政事务的职能部门，履行着“上为政府分忧，下为群众解愁”的重要职能，负责</w:t>
      </w:r>
      <w:r>
        <w:fldChar w:fldCharType="begin"/>
      </w:r>
      <w:r>
        <w:instrText xml:space="preserve"> HYPERLINK "http://baike.sogou.com/lemma/ShowInnerLink.htm?lemmaId=7572373&amp;ss_c=ssc.citiao.link" \t "_blank" </w:instrText>
      </w:r>
      <w:r>
        <w:fldChar w:fldCharType="separate"/>
      </w:r>
      <w:r>
        <w:rPr>
          <w:rFonts w:hint="eastAsia" w:ascii="仿宋_GB2312" w:hAnsi="仿宋" w:eastAsia="仿宋_GB2312"/>
          <w:sz w:val="32"/>
          <w:szCs w:val="32"/>
        </w:rPr>
        <w:t>婚姻登记</w:t>
      </w:r>
      <w:r>
        <w:rPr>
          <w:rFonts w:hint="eastAsia" w:ascii="仿宋_GB2312" w:hAnsi="仿宋" w:eastAsia="仿宋_GB2312"/>
          <w:sz w:val="32"/>
          <w:szCs w:val="32"/>
        </w:rPr>
        <w:fldChar w:fldCharType="end"/>
      </w:r>
      <w:r>
        <w:rPr>
          <w:rFonts w:hint="eastAsia" w:ascii="仿宋_GB2312" w:hAnsi="仿宋" w:eastAsia="仿宋_GB2312"/>
          <w:sz w:val="32"/>
          <w:szCs w:val="32"/>
        </w:rPr>
        <w:t>、救灾救济、优抚安置、拥政爱民、区划地名、基层政权、老龄工作、低保、福利、慈善、</w:t>
      </w:r>
      <w:r>
        <w:fldChar w:fldCharType="begin"/>
      </w:r>
      <w:r>
        <w:instrText xml:space="preserve"> HYPERLINK "http://baike.sogou.com/lemma/ShowInnerLink.htm?lemmaId=440161&amp;ss_c=ssc.citiao.link" \t "_blank" </w:instrText>
      </w:r>
      <w:r>
        <w:fldChar w:fldCharType="separate"/>
      </w:r>
      <w:r>
        <w:rPr>
          <w:rFonts w:hint="eastAsia" w:ascii="仿宋_GB2312" w:hAnsi="仿宋" w:eastAsia="仿宋_GB2312"/>
          <w:sz w:val="32"/>
          <w:szCs w:val="32"/>
        </w:rPr>
        <w:t>殡葬</w:t>
      </w:r>
      <w:r>
        <w:rPr>
          <w:rFonts w:hint="eastAsia" w:ascii="仿宋_GB2312" w:hAnsi="仿宋" w:eastAsia="仿宋_GB2312"/>
          <w:sz w:val="32"/>
          <w:szCs w:val="32"/>
        </w:rPr>
        <w:fldChar w:fldCharType="end"/>
      </w:r>
      <w:r>
        <w:rPr>
          <w:rFonts w:hint="eastAsia" w:ascii="仿宋_GB2312" w:hAnsi="仿宋" w:eastAsia="仿宋_GB2312"/>
          <w:sz w:val="32"/>
          <w:szCs w:val="32"/>
        </w:rPr>
        <w:t>、救助等工作。</w:t>
      </w:r>
    </w:p>
    <w:p>
      <w:pPr>
        <w:ind w:firstLine="646"/>
        <w:rPr>
          <w:rFonts w:ascii="仿宋_GB2312" w:eastAsia="仿宋_GB2312"/>
          <w:sz w:val="32"/>
          <w:szCs w:val="32"/>
        </w:rPr>
      </w:pPr>
      <w:r>
        <w:rPr>
          <w:rFonts w:hint="eastAsia" w:ascii="仿宋_GB2312" w:eastAsia="仿宋_GB2312"/>
          <w:sz w:val="32"/>
          <w:szCs w:val="32"/>
        </w:rPr>
        <w:t>二、部门决算单位构成</w:t>
      </w:r>
    </w:p>
    <w:tbl>
      <w:tblPr>
        <w:tblStyle w:val="9"/>
        <w:tblW w:w="9563" w:type="dxa"/>
        <w:tblInd w:w="0" w:type="dxa"/>
        <w:tblLayout w:type="fixed"/>
        <w:tblCellMar>
          <w:top w:w="15" w:type="dxa"/>
          <w:left w:w="15" w:type="dxa"/>
          <w:bottom w:w="15" w:type="dxa"/>
          <w:right w:w="15" w:type="dxa"/>
        </w:tblCellMar>
      </w:tblPr>
      <w:tblGrid>
        <w:gridCol w:w="4410"/>
        <w:gridCol w:w="5103"/>
        <w:gridCol w:w="50"/>
      </w:tblGrid>
      <w:tr>
        <w:tblPrEx>
          <w:tblLayout w:type="fixed"/>
          <w:tblCellMar>
            <w:top w:w="15" w:type="dxa"/>
            <w:left w:w="15" w:type="dxa"/>
            <w:bottom w:w="15" w:type="dxa"/>
            <w:right w:w="15" w:type="dxa"/>
          </w:tblCellMar>
        </w:tblPrEx>
        <w:trPr>
          <w:gridAfter w:val="1"/>
          <w:wAfter w:w="50" w:type="dxa"/>
          <w:trHeight w:val="336" w:hRule="atLeast"/>
        </w:trPr>
        <w:tc>
          <w:tcPr>
            <w:tcW w:w="4410" w:type="dxa"/>
            <w:tcBorders>
              <w:top w:val="single" w:color="auto" w:sz="4" w:space="0"/>
              <w:left w:val="single" w:color="auto" w:sz="4" w:space="0"/>
              <w:bottom w:val="single" w:color="auto" w:sz="4" w:space="0"/>
              <w:right w:val="single" w:color="auto" w:sz="4" w:space="0"/>
            </w:tcBorders>
            <w:vAlign w:val="center"/>
          </w:tcPr>
          <w:p>
            <w:pPr>
              <w:spacing w:beforeLines="10" w:afterLines="10" w:line="500" w:lineRule="exact"/>
              <w:jc w:val="center"/>
              <w:textAlignment w:val="center"/>
              <w:rPr>
                <w:rFonts w:ascii="仿宋_GB2312" w:hAnsi="仿宋" w:eastAsia="仿宋_GB2312"/>
                <w:sz w:val="24"/>
              </w:rPr>
            </w:pPr>
            <w:r>
              <w:rPr>
                <w:rFonts w:hint="eastAsia" w:ascii="仿宋_GB2312" w:hAnsi="仿宋" w:eastAsia="仿宋_GB2312"/>
                <w:sz w:val="24"/>
              </w:rPr>
              <w:t>单位名称</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Lines="10" w:afterLines="10" w:line="500" w:lineRule="exact"/>
              <w:jc w:val="center"/>
              <w:textAlignment w:val="center"/>
              <w:rPr>
                <w:rFonts w:ascii="仿宋_GB2312" w:hAnsi="仿宋" w:eastAsia="仿宋_GB2312"/>
                <w:sz w:val="24"/>
              </w:rPr>
            </w:pPr>
            <w:r>
              <w:rPr>
                <w:rFonts w:hint="eastAsia" w:ascii="仿宋_GB2312" w:hAnsi="仿宋" w:eastAsia="仿宋_GB2312"/>
                <w:sz w:val="24"/>
              </w:rPr>
              <w:t>单位性质</w:t>
            </w:r>
          </w:p>
        </w:tc>
      </w:tr>
      <w:tr>
        <w:tblPrEx>
          <w:tblLayout w:type="fixed"/>
          <w:tblCellMar>
            <w:top w:w="15" w:type="dxa"/>
            <w:left w:w="15" w:type="dxa"/>
            <w:bottom w:w="15" w:type="dxa"/>
            <w:right w:w="15" w:type="dxa"/>
          </w:tblCellMar>
        </w:tblPrEx>
        <w:trPr>
          <w:gridAfter w:val="1"/>
          <w:wAfter w:w="50" w:type="dxa"/>
          <w:trHeight w:val="638"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柳州市民政局机关</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行政单位</w:t>
            </w:r>
          </w:p>
        </w:tc>
      </w:tr>
      <w:tr>
        <w:tblPrEx>
          <w:tblLayout w:type="fixed"/>
          <w:tblCellMar>
            <w:top w:w="15" w:type="dxa"/>
            <w:left w:w="15" w:type="dxa"/>
            <w:bottom w:w="15" w:type="dxa"/>
            <w:right w:w="15" w:type="dxa"/>
          </w:tblCellMar>
        </w:tblPrEx>
        <w:trPr>
          <w:gridAfter w:val="1"/>
          <w:wAfter w:w="50" w:type="dxa"/>
          <w:trHeight w:val="481"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柳州市救助管理站</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参公单位</w:t>
            </w:r>
          </w:p>
        </w:tc>
      </w:tr>
      <w:tr>
        <w:tblPrEx>
          <w:tblLayout w:type="fixed"/>
          <w:tblCellMar>
            <w:top w:w="15" w:type="dxa"/>
            <w:left w:w="15" w:type="dxa"/>
            <w:bottom w:w="15" w:type="dxa"/>
            <w:right w:w="15" w:type="dxa"/>
          </w:tblCellMar>
        </w:tblPrEx>
        <w:trPr>
          <w:gridAfter w:val="1"/>
          <w:wAfter w:w="50" w:type="dxa"/>
          <w:trHeight w:val="249"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柳州军用供应站</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参公单位</w:t>
            </w:r>
          </w:p>
        </w:tc>
      </w:tr>
      <w:tr>
        <w:tblPrEx>
          <w:tblLayout w:type="fixed"/>
          <w:tblCellMar>
            <w:top w:w="15" w:type="dxa"/>
            <w:left w:w="15" w:type="dxa"/>
            <w:bottom w:w="15" w:type="dxa"/>
            <w:right w:w="15" w:type="dxa"/>
          </w:tblCellMar>
        </w:tblPrEx>
        <w:trPr>
          <w:gridAfter w:val="1"/>
          <w:wAfter w:w="50" w:type="dxa"/>
          <w:trHeight w:val="474"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柳州市军队离退休干部服务管理中心</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参公单位</w:t>
            </w:r>
          </w:p>
        </w:tc>
      </w:tr>
      <w:tr>
        <w:tblPrEx>
          <w:tblLayout w:type="fixed"/>
          <w:tblCellMar>
            <w:top w:w="15" w:type="dxa"/>
            <w:left w:w="15" w:type="dxa"/>
            <w:bottom w:w="15" w:type="dxa"/>
            <w:right w:w="15" w:type="dxa"/>
          </w:tblCellMar>
        </w:tblPrEx>
        <w:trPr>
          <w:gridAfter w:val="1"/>
          <w:wAfter w:w="50" w:type="dxa"/>
          <w:trHeight w:val="512"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柳州市军队离休退休干部胜利休养所</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参公单位</w:t>
            </w:r>
          </w:p>
        </w:tc>
      </w:tr>
      <w:tr>
        <w:tblPrEx>
          <w:tblLayout w:type="fixed"/>
          <w:tblCellMar>
            <w:top w:w="15" w:type="dxa"/>
            <w:left w:w="15" w:type="dxa"/>
            <w:bottom w:w="15" w:type="dxa"/>
            <w:right w:w="15" w:type="dxa"/>
          </w:tblCellMar>
        </w:tblPrEx>
        <w:trPr>
          <w:gridAfter w:val="1"/>
          <w:wAfter w:w="50" w:type="dxa"/>
          <w:trHeight w:val="422"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柳州市军队离休退休干部静兰休养所</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参公单位</w:t>
            </w:r>
          </w:p>
        </w:tc>
      </w:tr>
      <w:tr>
        <w:tblPrEx>
          <w:tblLayout w:type="fixed"/>
          <w:tblCellMar>
            <w:top w:w="15" w:type="dxa"/>
            <w:left w:w="15" w:type="dxa"/>
            <w:bottom w:w="15" w:type="dxa"/>
            <w:right w:w="15" w:type="dxa"/>
          </w:tblCellMar>
        </w:tblPrEx>
        <w:trPr>
          <w:gridAfter w:val="1"/>
          <w:wAfter w:w="50" w:type="dxa"/>
          <w:trHeight w:val="46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柳州市城乡居民最低生活保障管理办公室</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参公单位</w:t>
            </w:r>
          </w:p>
        </w:tc>
      </w:tr>
      <w:tr>
        <w:tblPrEx>
          <w:tblLayout w:type="fixed"/>
          <w:tblCellMar>
            <w:top w:w="15" w:type="dxa"/>
            <w:left w:w="15" w:type="dxa"/>
            <w:bottom w:w="15" w:type="dxa"/>
            <w:right w:w="15" w:type="dxa"/>
          </w:tblCellMar>
        </w:tblPrEx>
        <w:trPr>
          <w:gridAfter w:val="1"/>
          <w:wAfter w:w="50" w:type="dxa"/>
          <w:trHeight w:val="512"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柳州市备灾中心</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参公单位</w:t>
            </w:r>
          </w:p>
        </w:tc>
      </w:tr>
      <w:tr>
        <w:tblPrEx>
          <w:tblLayout w:type="fixed"/>
          <w:tblCellMar>
            <w:top w:w="15" w:type="dxa"/>
            <w:left w:w="15" w:type="dxa"/>
            <w:bottom w:w="15" w:type="dxa"/>
            <w:right w:w="15" w:type="dxa"/>
          </w:tblCellMar>
        </w:tblPrEx>
        <w:trPr>
          <w:gridAfter w:val="1"/>
          <w:wAfter w:w="50" w:type="dxa"/>
          <w:trHeight w:val="408"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柳州市社会福利院</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全额拨款</w:t>
            </w:r>
          </w:p>
        </w:tc>
      </w:tr>
      <w:tr>
        <w:tblPrEx>
          <w:tblLayout w:type="fixed"/>
          <w:tblCellMar>
            <w:top w:w="15" w:type="dxa"/>
            <w:left w:w="15" w:type="dxa"/>
            <w:bottom w:w="15" w:type="dxa"/>
            <w:right w:w="15" w:type="dxa"/>
          </w:tblCellMar>
        </w:tblPrEx>
        <w:trPr>
          <w:gridAfter w:val="1"/>
          <w:wAfter w:w="50" w:type="dxa"/>
          <w:trHeight w:val="461"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柳州市按摩医院</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全额拨款</w:t>
            </w:r>
          </w:p>
        </w:tc>
      </w:tr>
      <w:tr>
        <w:tblPrEx>
          <w:tblLayout w:type="fixed"/>
          <w:tblCellMar>
            <w:top w:w="15" w:type="dxa"/>
            <w:left w:w="15" w:type="dxa"/>
            <w:bottom w:w="15" w:type="dxa"/>
            <w:right w:w="15" w:type="dxa"/>
          </w:tblCellMar>
        </w:tblPrEx>
        <w:trPr>
          <w:gridAfter w:val="1"/>
          <w:wAfter w:w="50" w:type="dxa"/>
          <w:trHeight w:val="498"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柳州市儿童福利院</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全额拨款</w:t>
            </w:r>
          </w:p>
        </w:tc>
      </w:tr>
      <w:tr>
        <w:tblPrEx>
          <w:tblLayout w:type="fixed"/>
          <w:tblCellMar>
            <w:top w:w="15" w:type="dxa"/>
            <w:left w:w="15" w:type="dxa"/>
            <w:bottom w:w="15" w:type="dxa"/>
            <w:right w:w="15" w:type="dxa"/>
          </w:tblCellMar>
        </w:tblPrEx>
        <w:trPr>
          <w:gridAfter w:val="1"/>
          <w:wAfter w:w="50" w:type="dxa"/>
          <w:trHeight w:val="536"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柳州市低收入居民家庭经济状况核对中心</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全额拨款</w:t>
            </w:r>
          </w:p>
        </w:tc>
      </w:tr>
      <w:tr>
        <w:tblPrEx>
          <w:tblLayout w:type="fixed"/>
          <w:tblCellMar>
            <w:top w:w="15" w:type="dxa"/>
            <w:left w:w="15" w:type="dxa"/>
            <w:bottom w:w="15" w:type="dxa"/>
            <w:right w:w="15" w:type="dxa"/>
          </w:tblCellMar>
        </w:tblPrEx>
        <w:trPr>
          <w:gridAfter w:val="1"/>
          <w:wAfter w:w="50" w:type="dxa"/>
          <w:trHeight w:val="547"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柳州市社会福利医院</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差额拨款</w:t>
            </w:r>
          </w:p>
        </w:tc>
      </w:tr>
      <w:tr>
        <w:tblPrEx>
          <w:tblLayout w:type="fixed"/>
          <w:tblCellMar>
            <w:top w:w="15" w:type="dxa"/>
            <w:left w:w="15" w:type="dxa"/>
            <w:bottom w:w="15" w:type="dxa"/>
            <w:right w:w="15" w:type="dxa"/>
          </w:tblCellMar>
        </w:tblPrEx>
        <w:trPr>
          <w:gridAfter w:val="1"/>
          <w:wAfter w:w="50" w:type="dxa"/>
          <w:trHeight w:val="406"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柳州市殡葬管理处</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自收自支</w:t>
            </w:r>
          </w:p>
        </w:tc>
      </w:tr>
      <w:tr>
        <w:tblPrEx>
          <w:tblLayout w:type="fixed"/>
          <w:tblCellMar>
            <w:top w:w="15" w:type="dxa"/>
            <w:left w:w="15" w:type="dxa"/>
            <w:bottom w:w="15" w:type="dxa"/>
            <w:right w:w="15" w:type="dxa"/>
          </w:tblCellMar>
        </w:tblPrEx>
        <w:trPr>
          <w:gridAfter w:val="1"/>
          <w:wAfter w:w="50" w:type="dxa"/>
          <w:trHeight w:val="505"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柳州市烈士陵园公墓管理处</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自收自支</w:t>
            </w:r>
          </w:p>
        </w:tc>
      </w:tr>
      <w:tr>
        <w:tblPrEx>
          <w:tblLayout w:type="fixed"/>
          <w:tblCellMar>
            <w:top w:w="15" w:type="dxa"/>
            <w:left w:w="15" w:type="dxa"/>
            <w:bottom w:w="15" w:type="dxa"/>
            <w:right w:w="15" w:type="dxa"/>
          </w:tblCellMar>
        </w:tblPrEx>
        <w:trPr>
          <w:trHeight w:val="30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柳州市社会福利有奖募捐办公室</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自收自支</w:t>
            </w:r>
          </w:p>
        </w:tc>
        <w:tc>
          <w:tcPr>
            <w:tcW w:w="50" w:type="dxa"/>
            <w:vAlign w:val="center"/>
          </w:tcPr>
          <w:p>
            <w:pPr>
              <w:spacing w:beforeLines="10" w:afterLines="10" w:line="500" w:lineRule="exact"/>
              <w:textAlignment w:val="center"/>
              <w:rPr>
                <w:rFonts w:ascii="仿宋_GB2312" w:hAnsi="仿宋" w:eastAsia="仿宋_GB2312"/>
                <w:sz w:val="32"/>
                <w:szCs w:val="32"/>
              </w:rPr>
            </w:pPr>
          </w:p>
        </w:tc>
      </w:tr>
    </w:tbl>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柳州市民政局</w:t>
      </w:r>
      <w:r>
        <w:rPr>
          <w:rFonts w:hint="eastAsia" w:ascii="仿宋_GB2312" w:eastAsia="仿宋_GB2312"/>
          <w:b/>
          <w:sz w:val="32"/>
          <w:szCs w:val="32"/>
        </w:rPr>
        <w:t>2018年部门决算报表</w:t>
      </w:r>
    </w:p>
    <w:p>
      <w:pPr>
        <w:ind w:firstLine="640" w:firstLineChars="200"/>
        <w:rPr>
          <w:rFonts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jc w:val="center"/>
      </w:pPr>
    </w:p>
    <w:p/>
    <w:tbl>
      <w:tblPr>
        <w:tblStyle w:val="9"/>
        <w:tblW w:w="9408" w:type="dxa"/>
        <w:jc w:val="center"/>
        <w:tblInd w:w="0" w:type="dxa"/>
        <w:tblLayout w:type="fixed"/>
        <w:tblCellMar>
          <w:top w:w="0" w:type="dxa"/>
          <w:left w:w="108" w:type="dxa"/>
          <w:bottom w:w="0" w:type="dxa"/>
          <w:right w:w="108" w:type="dxa"/>
        </w:tblCellMar>
      </w:tblPr>
      <w:tblGrid>
        <w:gridCol w:w="2895"/>
        <w:gridCol w:w="1895"/>
        <w:gridCol w:w="3119"/>
        <w:gridCol w:w="746"/>
        <w:gridCol w:w="753"/>
      </w:tblGrid>
      <w:tr>
        <w:tblPrEx>
          <w:tblLayout w:type="fixed"/>
          <w:tblCellMar>
            <w:top w:w="0" w:type="dxa"/>
            <w:left w:w="108" w:type="dxa"/>
            <w:bottom w:w="0" w:type="dxa"/>
            <w:right w:w="108" w:type="dxa"/>
          </w:tblCellMar>
        </w:tblPrEx>
        <w:trPr>
          <w:gridAfter w:val="1"/>
          <w:wAfter w:w="753"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trHeight w:val="270" w:hRule="atLeast"/>
          <w:jc w:val="center"/>
        </w:trPr>
        <w:tc>
          <w:tcPr>
            <w:tcW w:w="479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61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89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1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49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一、财政拨款</w:t>
            </w:r>
          </w:p>
        </w:tc>
        <w:tc>
          <w:tcPr>
            <w:tcW w:w="189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ascii="宋体" w:hAnsi="宋体" w:cs="宋体"/>
                <w:color w:val="000000"/>
                <w:kern w:val="0"/>
                <w:sz w:val="22"/>
                <w:szCs w:val="22"/>
              </w:rPr>
              <w:t>30,307.44</w:t>
            </w:r>
          </w:p>
        </w:tc>
        <w:tc>
          <w:tcPr>
            <w:tcW w:w="3119"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一、社会保障和就业支出</w:t>
            </w:r>
          </w:p>
        </w:tc>
        <w:tc>
          <w:tcPr>
            <w:tcW w:w="1499" w:type="dxa"/>
            <w:gridSpan w:val="2"/>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ascii="宋体" w:hAnsi="宋体" w:cs="宋体"/>
                <w:color w:val="000000"/>
                <w:kern w:val="0"/>
                <w:sz w:val="22"/>
                <w:szCs w:val="22"/>
              </w:rPr>
              <w:t>28,137.95</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二、上级补助收入</w:t>
            </w:r>
          </w:p>
        </w:tc>
        <w:tc>
          <w:tcPr>
            <w:tcW w:w="189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ascii="宋体" w:hAnsi="宋体" w:cs="宋体"/>
                <w:color w:val="000000"/>
                <w:kern w:val="0"/>
                <w:sz w:val="22"/>
                <w:szCs w:val="22"/>
              </w:rPr>
              <w:t>55.76</w:t>
            </w:r>
          </w:p>
        </w:tc>
        <w:tc>
          <w:tcPr>
            <w:tcW w:w="3119"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二、医疗卫生与计划生育支出</w:t>
            </w:r>
          </w:p>
        </w:tc>
        <w:tc>
          <w:tcPr>
            <w:tcW w:w="1499" w:type="dxa"/>
            <w:gridSpan w:val="2"/>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ascii="宋体" w:hAnsi="宋体" w:cs="宋体"/>
                <w:color w:val="000000"/>
                <w:kern w:val="0"/>
                <w:sz w:val="22"/>
                <w:szCs w:val="22"/>
              </w:rPr>
              <w:t>748.86</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三、事业收入</w:t>
            </w:r>
          </w:p>
        </w:tc>
        <w:tc>
          <w:tcPr>
            <w:tcW w:w="189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ascii="宋体" w:hAnsi="宋体" w:cs="宋体"/>
                <w:color w:val="000000"/>
                <w:kern w:val="0"/>
                <w:sz w:val="22"/>
                <w:szCs w:val="22"/>
              </w:rPr>
              <w:t>1,553.23</w:t>
            </w:r>
          </w:p>
        </w:tc>
        <w:tc>
          <w:tcPr>
            <w:tcW w:w="3119"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三、城乡社区支出</w:t>
            </w:r>
          </w:p>
        </w:tc>
        <w:tc>
          <w:tcPr>
            <w:tcW w:w="1499" w:type="dxa"/>
            <w:gridSpan w:val="2"/>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ascii="宋体" w:hAnsi="宋体" w:cs="宋体"/>
                <w:color w:val="000000"/>
                <w:kern w:val="0"/>
                <w:sz w:val="22"/>
                <w:szCs w:val="22"/>
              </w:rPr>
              <w:t>102.52</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四、其他收入</w:t>
            </w:r>
          </w:p>
        </w:tc>
        <w:tc>
          <w:tcPr>
            <w:tcW w:w="189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ascii="宋体" w:hAnsi="宋体" w:cs="宋体"/>
                <w:color w:val="000000"/>
                <w:kern w:val="0"/>
                <w:sz w:val="22"/>
                <w:szCs w:val="22"/>
              </w:rPr>
              <w:t>2,526.48</w:t>
            </w:r>
          </w:p>
        </w:tc>
        <w:tc>
          <w:tcPr>
            <w:tcW w:w="3119"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四、农林水支出</w:t>
            </w:r>
          </w:p>
        </w:tc>
        <w:tc>
          <w:tcPr>
            <w:tcW w:w="1499" w:type="dxa"/>
            <w:gridSpan w:val="2"/>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ascii="宋体" w:hAnsi="宋体" w:cs="宋体"/>
                <w:color w:val="000000"/>
                <w:kern w:val="0"/>
                <w:sz w:val="22"/>
                <w:szCs w:val="22"/>
              </w:rPr>
              <w:t>200.00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9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p>
        </w:tc>
        <w:tc>
          <w:tcPr>
            <w:tcW w:w="3119"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五、住房保障支出</w:t>
            </w:r>
          </w:p>
        </w:tc>
        <w:tc>
          <w:tcPr>
            <w:tcW w:w="1499" w:type="dxa"/>
            <w:gridSpan w:val="2"/>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ascii="宋体" w:hAnsi="宋体" w:cs="宋体"/>
                <w:color w:val="000000"/>
                <w:kern w:val="0"/>
                <w:sz w:val="22"/>
                <w:szCs w:val="22"/>
              </w:rPr>
              <w:t>395.88</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9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p>
        </w:tc>
        <w:tc>
          <w:tcPr>
            <w:tcW w:w="3119"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六、其他支出</w:t>
            </w:r>
          </w:p>
        </w:tc>
        <w:tc>
          <w:tcPr>
            <w:tcW w:w="1499" w:type="dxa"/>
            <w:gridSpan w:val="2"/>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ascii="宋体" w:hAnsi="宋体" w:cs="宋体"/>
                <w:color w:val="000000"/>
                <w:kern w:val="0"/>
                <w:sz w:val="22"/>
                <w:szCs w:val="22"/>
              </w:rPr>
              <w:t>3,614.45</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895" w:type="dxa"/>
            <w:tcBorders>
              <w:top w:val="nil"/>
              <w:left w:val="nil"/>
              <w:bottom w:val="single" w:color="auto" w:sz="4" w:space="0"/>
              <w:right w:val="single" w:color="auto" w:sz="4" w:space="0"/>
            </w:tcBorders>
            <w:vAlign w:val="center"/>
          </w:tcPr>
          <w:p>
            <w:pPr>
              <w:widowControl/>
              <w:rPr>
                <w:rFonts w:ascii="宋体" w:hAnsi="宋体" w:cs="宋体"/>
                <w:b/>
                <w:color w:val="000000"/>
                <w:kern w:val="0"/>
                <w:sz w:val="22"/>
                <w:szCs w:val="22"/>
              </w:rPr>
            </w:pPr>
            <w:r>
              <w:rPr>
                <w:rFonts w:ascii="宋体" w:hAnsi="宋体" w:cs="宋体"/>
                <w:b/>
                <w:color w:val="000000"/>
                <w:kern w:val="0"/>
                <w:sz w:val="22"/>
                <w:szCs w:val="22"/>
              </w:rPr>
              <w:t>34,442.91</w:t>
            </w:r>
          </w:p>
        </w:tc>
        <w:tc>
          <w:tcPr>
            <w:tcW w:w="3119"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499" w:type="dxa"/>
            <w:gridSpan w:val="2"/>
            <w:tcBorders>
              <w:top w:val="nil"/>
              <w:left w:val="nil"/>
              <w:bottom w:val="single" w:color="auto" w:sz="4" w:space="0"/>
              <w:right w:val="single" w:color="auto" w:sz="4" w:space="0"/>
            </w:tcBorders>
            <w:vAlign w:val="center"/>
          </w:tcPr>
          <w:p>
            <w:pPr>
              <w:widowControl/>
              <w:rPr>
                <w:rFonts w:ascii="宋体" w:hAnsi="宋体" w:cs="宋体"/>
                <w:b/>
                <w:color w:val="000000"/>
                <w:kern w:val="0"/>
                <w:sz w:val="22"/>
                <w:szCs w:val="22"/>
              </w:rPr>
            </w:pPr>
            <w:r>
              <w:rPr>
                <w:rFonts w:ascii="宋体" w:hAnsi="宋体" w:cs="宋体"/>
                <w:b/>
                <w:color w:val="000000"/>
                <w:kern w:val="0"/>
                <w:sz w:val="22"/>
                <w:szCs w:val="22"/>
              </w:rPr>
              <w:t>33,199.66</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89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31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499" w:type="dxa"/>
            <w:gridSpan w:val="2"/>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ascii="宋体" w:hAnsi="宋体" w:cs="宋体"/>
                <w:color w:val="000000"/>
                <w:kern w:val="0"/>
                <w:sz w:val="22"/>
                <w:szCs w:val="22"/>
              </w:rPr>
              <w:t>69.34</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上年结转</w:t>
            </w:r>
          </w:p>
        </w:tc>
        <w:tc>
          <w:tcPr>
            <w:tcW w:w="189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7,946.58</w:t>
            </w:r>
          </w:p>
        </w:tc>
        <w:tc>
          <w:tcPr>
            <w:tcW w:w="31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499" w:type="dxa"/>
            <w:gridSpan w:val="2"/>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ascii="宋体" w:hAnsi="宋体" w:cs="宋体"/>
                <w:color w:val="000000"/>
                <w:kern w:val="0"/>
                <w:sz w:val="22"/>
                <w:szCs w:val="22"/>
              </w:rPr>
              <w:t>9,120.51</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9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31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499" w:type="dxa"/>
            <w:gridSpan w:val="2"/>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895" w:type="dxa"/>
            <w:tcBorders>
              <w:top w:val="nil"/>
              <w:left w:val="nil"/>
              <w:bottom w:val="single" w:color="auto" w:sz="4" w:space="0"/>
              <w:right w:val="single" w:color="auto" w:sz="4" w:space="0"/>
            </w:tcBorders>
            <w:vAlign w:val="center"/>
          </w:tcPr>
          <w:p>
            <w:pPr>
              <w:widowControl/>
              <w:rPr>
                <w:rFonts w:ascii="宋体" w:hAnsi="宋体" w:cs="宋体"/>
                <w:b/>
                <w:color w:val="000000"/>
                <w:kern w:val="0"/>
                <w:sz w:val="22"/>
                <w:szCs w:val="22"/>
              </w:rPr>
            </w:pPr>
            <w:r>
              <w:rPr>
                <w:rFonts w:ascii="宋体" w:hAnsi="宋体" w:cs="宋体"/>
                <w:b/>
                <w:color w:val="000000"/>
                <w:kern w:val="0"/>
                <w:sz w:val="22"/>
                <w:szCs w:val="22"/>
              </w:rPr>
              <w:t>42,389.50</w:t>
            </w:r>
          </w:p>
        </w:tc>
        <w:tc>
          <w:tcPr>
            <w:tcW w:w="3119"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499" w:type="dxa"/>
            <w:gridSpan w:val="2"/>
            <w:tcBorders>
              <w:top w:val="nil"/>
              <w:left w:val="nil"/>
              <w:bottom w:val="single" w:color="auto" w:sz="4" w:space="0"/>
              <w:right w:val="single" w:color="auto" w:sz="4" w:space="0"/>
            </w:tcBorders>
            <w:vAlign w:val="center"/>
          </w:tcPr>
          <w:p>
            <w:pPr>
              <w:widowControl/>
              <w:rPr>
                <w:rFonts w:ascii="宋体" w:hAnsi="宋体" w:cs="宋体"/>
                <w:b/>
                <w:color w:val="000000"/>
                <w:kern w:val="0"/>
                <w:sz w:val="22"/>
                <w:szCs w:val="22"/>
              </w:rPr>
            </w:pPr>
            <w:r>
              <w:rPr>
                <w:rFonts w:ascii="宋体" w:hAnsi="宋体" w:cs="宋体"/>
                <w:b/>
                <w:color w:val="000000"/>
                <w:kern w:val="0"/>
                <w:sz w:val="22"/>
                <w:szCs w:val="22"/>
              </w:rPr>
              <w:t>42,389.50</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9"/>
        <w:tblW w:w="14115" w:type="dxa"/>
        <w:tblInd w:w="59" w:type="dxa"/>
        <w:tblLayout w:type="fixed"/>
        <w:tblCellMar>
          <w:top w:w="0" w:type="dxa"/>
          <w:left w:w="108" w:type="dxa"/>
          <w:bottom w:w="0" w:type="dxa"/>
          <w:right w:w="108" w:type="dxa"/>
        </w:tblCellMar>
      </w:tblPr>
      <w:tblGrid>
        <w:gridCol w:w="435"/>
        <w:gridCol w:w="436"/>
        <w:gridCol w:w="436"/>
        <w:gridCol w:w="5529"/>
        <w:gridCol w:w="1293"/>
        <w:gridCol w:w="1134"/>
        <w:gridCol w:w="992"/>
        <w:gridCol w:w="1132"/>
        <w:gridCol w:w="711"/>
        <w:gridCol w:w="883"/>
        <w:gridCol w:w="1134"/>
      </w:tblGrid>
      <w:tr>
        <w:tblPrEx>
          <w:tblLayout w:type="fixed"/>
          <w:tblCellMar>
            <w:top w:w="0" w:type="dxa"/>
            <w:left w:w="108" w:type="dxa"/>
            <w:bottom w:w="0" w:type="dxa"/>
            <w:right w:w="108" w:type="dxa"/>
          </w:tblCellMar>
        </w:tblPrEx>
        <w:trPr>
          <w:trHeight w:val="308" w:hRule="atLeast"/>
        </w:trPr>
        <w:tc>
          <w:tcPr>
            <w:tcW w:w="683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支出功能项目</w:t>
            </w:r>
          </w:p>
        </w:tc>
        <w:tc>
          <w:tcPr>
            <w:tcW w:w="1293" w:type="dxa"/>
            <w:vMerge w:val="restart"/>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本年收入合计</w:t>
            </w:r>
          </w:p>
        </w:tc>
        <w:tc>
          <w:tcPr>
            <w:tcW w:w="1134" w:type="dxa"/>
            <w:vMerge w:val="restart"/>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财政拨款收入</w:t>
            </w:r>
          </w:p>
        </w:tc>
        <w:tc>
          <w:tcPr>
            <w:tcW w:w="992" w:type="dxa"/>
            <w:vMerge w:val="restart"/>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上级补助收入</w:t>
            </w:r>
          </w:p>
        </w:tc>
        <w:tc>
          <w:tcPr>
            <w:tcW w:w="1132" w:type="dxa"/>
            <w:vMerge w:val="restart"/>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事业收入</w:t>
            </w:r>
          </w:p>
        </w:tc>
        <w:tc>
          <w:tcPr>
            <w:tcW w:w="711" w:type="dxa"/>
            <w:vMerge w:val="restart"/>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经营收入</w:t>
            </w:r>
          </w:p>
        </w:tc>
        <w:tc>
          <w:tcPr>
            <w:tcW w:w="883" w:type="dxa"/>
            <w:vMerge w:val="restart"/>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附属单位上缴收入</w:t>
            </w:r>
          </w:p>
        </w:tc>
        <w:tc>
          <w:tcPr>
            <w:tcW w:w="1134" w:type="dxa"/>
            <w:vMerge w:val="restart"/>
            <w:tcBorders>
              <w:top w:val="single" w:color="000000" w:sz="4" w:space="0"/>
              <w:left w:val="nil"/>
              <w:bottom w:val="single" w:color="000000" w:sz="4" w:space="0"/>
              <w:right w:val="single" w:color="000000" w:sz="8"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其他收入</w:t>
            </w:r>
          </w:p>
        </w:tc>
      </w:tr>
      <w:tr>
        <w:tblPrEx>
          <w:tblLayout w:type="fixed"/>
          <w:tblCellMar>
            <w:top w:w="0" w:type="dxa"/>
            <w:left w:w="108" w:type="dxa"/>
            <w:bottom w:w="0" w:type="dxa"/>
            <w:right w:w="108" w:type="dxa"/>
          </w:tblCellMar>
        </w:tblPrEx>
        <w:trPr>
          <w:trHeight w:val="312" w:hRule="atLeast"/>
        </w:trPr>
        <w:tc>
          <w:tcPr>
            <w:tcW w:w="435" w:type="dxa"/>
            <w:vMerge w:val="restart"/>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类</w:t>
            </w:r>
          </w:p>
        </w:tc>
        <w:tc>
          <w:tcPr>
            <w:tcW w:w="436" w:type="dxa"/>
            <w:vMerge w:val="restart"/>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款</w:t>
            </w:r>
          </w:p>
        </w:tc>
        <w:tc>
          <w:tcPr>
            <w:tcW w:w="436" w:type="dxa"/>
            <w:vMerge w:val="restart"/>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项</w:t>
            </w:r>
          </w:p>
        </w:tc>
        <w:tc>
          <w:tcPr>
            <w:tcW w:w="5529" w:type="dxa"/>
            <w:vMerge w:val="restart"/>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科目名称</w:t>
            </w:r>
          </w:p>
        </w:tc>
        <w:tc>
          <w:tcPr>
            <w:tcW w:w="1293"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134"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992"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132"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711"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883"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134" w:type="dxa"/>
            <w:vMerge w:val="continue"/>
            <w:tcBorders>
              <w:top w:val="single" w:color="000000" w:sz="4" w:space="0"/>
              <w:left w:val="nil"/>
              <w:bottom w:val="single" w:color="000000" w:sz="4" w:space="0"/>
              <w:right w:val="single" w:color="000000" w:sz="8" w:space="0"/>
            </w:tcBorders>
            <w:vAlign w:val="center"/>
          </w:tcPr>
          <w:p>
            <w:pPr>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312" w:hRule="atLeast"/>
        </w:trPr>
        <w:tc>
          <w:tcPr>
            <w:tcW w:w="435"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436"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436"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5529"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1293"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134"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992"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132"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711"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883"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134" w:type="dxa"/>
            <w:vMerge w:val="continue"/>
            <w:tcBorders>
              <w:top w:val="single" w:color="000000" w:sz="4" w:space="0"/>
              <w:left w:val="nil"/>
              <w:bottom w:val="single" w:color="000000" w:sz="4" w:space="0"/>
              <w:right w:val="single" w:color="000000" w:sz="8" w:space="0"/>
            </w:tcBorders>
            <w:vAlign w:val="center"/>
          </w:tcPr>
          <w:p>
            <w:pPr>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312" w:hRule="atLeast"/>
        </w:trPr>
        <w:tc>
          <w:tcPr>
            <w:tcW w:w="435"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436"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436"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5529"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1293"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134"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992"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132"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711"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883"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134" w:type="dxa"/>
            <w:vMerge w:val="continue"/>
            <w:tcBorders>
              <w:top w:val="single" w:color="000000" w:sz="4" w:space="0"/>
              <w:left w:val="nil"/>
              <w:bottom w:val="single" w:color="000000" w:sz="4" w:space="0"/>
              <w:right w:val="single" w:color="000000" w:sz="8" w:space="0"/>
            </w:tcBorders>
            <w:vAlign w:val="center"/>
          </w:tcPr>
          <w:p>
            <w:pPr>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308" w:hRule="atLeast"/>
        </w:trPr>
        <w:tc>
          <w:tcPr>
            <w:tcW w:w="683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栏次</w:t>
            </w:r>
          </w:p>
        </w:tc>
        <w:tc>
          <w:tcPr>
            <w:tcW w:w="1293" w:type="dxa"/>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1</w:t>
            </w:r>
          </w:p>
        </w:tc>
        <w:tc>
          <w:tcPr>
            <w:tcW w:w="1134" w:type="dxa"/>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2</w:t>
            </w:r>
          </w:p>
        </w:tc>
        <w:tc>
          <w:tcPr>
            <w:tcW w:w="992" w:type="dxa"/>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3</w:t>
            </w:r>
          </w:p>
        </w:tc>
        <w:tc>
          <w:tcPr>
            <w:tcW w:w="1132" w:type="dxa"/>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4</w:t>
            </w:r>
          </w:p>
        </w:tc>
        <w:tc>
          <w:tcPr>
            <w:tcW w:w="711" w:type="dxa"/>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5</w:t>
            </w:r>
          </w:p>
        </w:tc>
        <w:tc>
          <w:tcPr>
            <w:tcW w:w="883" w:type="dxa"/>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6</w:t>
            </w:r>
          </w:p>
        </w:tc>
        <w:tc>
          <w:tcPr>
            <w:tcW w:w="1134" w:type="dxa"/>
            <w:tcBorders>
              <w:top w:val="nil"/>
              <w:left w:val="nil"/>
              <w:bottom w:val="single" w:color="000000" w:sz="4" w:space="0"/>
              <w:right w:val="single" w:color="000000" w:sz="8"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7</w:t>
            </w:r>
          </w:p>
        </w:tc>
      </w:tr>
      <w:tr>
        <w:tblPrEx>
          <w:tblLayout w:type="fixed"/>
          <w:tblCellMar>
            <w:top w:w="0" w:type="dxa"/>
            <w:left w:w="108" w:type="dxa"/>
            <w:bottom w:w="0" w:type="dxa"/>
            <w:right w:w="108" w:type="dxa"/>
          </w:tblCellMar>
        </w:tblPrEx>
        <w:trPr>
          <w:trHeight w:val="308" w:hRule="atLeast"/>
        </w:trPr>
        <w:tc>
          <w:tcPr>
            <w:tcW w:w="683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合计</w:t>
            </w:r>
          </w:p>
        </w:tc>
        <w:tc>
          <w:tcPr>
            <w:tcW w:w="129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34,442.91</w:t>
            </w:r>
          </w:p>
        </w:tc>
        <w:tc>
          <w:tcPr>
            <w:tcW w:w="113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30,307.44</w:t>
            </w:r>
          </w:p>
        </w:tc>
        <w:tc>
          <w:tcPr>
            <w:tcW w:w="992"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55.76</w:t>
            </w:r>
          </w:p>
        </w:tc>
        <w:tc>
          <w:tcPr>
            <w:tcW w:w="1132"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1,553.23</w:t>
            </w:r>
          </w:p>
        </w:tc>
        <w:tc>
          <w:tcPr>
            <w:tcW w:w="711"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2,526.48</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Arial"/>
                <w:color w:val="000000"/>
                <w:sz w:val="22"/>
                <w:szCs w:val="22"/>
              </w:rPr>
            </w:pPr>
            <w:r>
              <w:rPr>
                <w:rFonts w:hint="eastAsia" w:cs="Arial"/>
                <w:color w:val="000000"/>
                <w:sz w:val="22"/>
                <w:szCs w:val="22"/>
              </w:rPr>
              <w:t>208</w:t>
            </w:r>
          </w:p>
        </w:tc>
        <w:tc>
          <w:tcPr>
            <w:tcW w:w="5529" w:type="dxa"/>
            <w:tcBorders>
              <w:top w:val="nil"/>
              <w:left w:val="nil"/>
              <w:bottom w:val="single" w:color="000000" w:sz="4" w:space="0"/>
              <w:right w:val="single" w:color="000000" w:sz="4" w:space="0"/>
            </w:tcBorders>
            <w:shd w:val="clear" w:color="000000" w:fill="FFFFFF"/>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29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29,369.58</w:t>
            </w:r>
          </w:p>
        </w:tc>
        <w:tc>
          <w:tcPr>
            <w:tcW w:w="113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25,234.78</w:t>
            </w:r>
          </w:p>
        </w:tc>
        <w:tc>
          <w:tcPr>
            <w:tcW w:w="992"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55.76</w:t>
            </w:r>
          </w:p>
        </w:tc>
        <w:tc>
          <w:tcPr>
            <w:tcW w:w="1132"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1,552.55</w:t>
            </w:r>
          </w:p>
        </w:tc>
        <w:tc>
          <w:tcPr>
            <w:tcW w:w="711"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2,526.48</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民政管理事务</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5,400.58</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4,846.25</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554.33</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2080201</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1,402.66</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1,376.06</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26.60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2080202</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一般行政管理事务</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424.61</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424.61</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2080204</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拥军优属</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622.20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452.20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2080205</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老龄事务</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805.70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805.70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2080206</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民间组织管理</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35.00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35.00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2080207</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行政区划和地名管理</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40.99</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40.99</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2080208</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基层政权和社区建设</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471.42</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471.42</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2080209</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部队供应</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724.24</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724.24</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2080299</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其他民政管理事务支出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873.75</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516.03</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357.73</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1,005.68</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1,005.68</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2080501</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归口管理的行政单位离退休</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194.13</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194.13</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2080502</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事业单位离退休</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139.78</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139.78</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2080505</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616.12</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616.12</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2080506</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机关事业单位职业年金缴费支出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37.94</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37.94</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2080599</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其他行政事业单位离退休支出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17.70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17.70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20808</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抚恤</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531.20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531.20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2080801</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死亡抚恤</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260.00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2080802</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伤残抚恤</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2080804</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优抚事业单位支出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255.00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255.00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20809</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退役安置</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7,586.75</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5,835.58</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1,751.17</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2080901</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退役士兵安置</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330.55</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330.55</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2080902</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军队移交政府的离退休人员安置</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6,070.59</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4,939.42</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1,131.17</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2080903</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军队移交政府离退休干部管理机构</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1,077.17</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457.17</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620.00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2080904</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退役士兵管理教育</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26.85</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26.85</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2080999</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其他退役安置支出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81.59</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81.59</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20810</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社会福利</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10,992.63</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9,163.33</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55.76</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1,552.55</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220.99</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2081001</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儿童福利</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1,409.48</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1,332.92</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6.18</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70.38</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2081002</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老年福利</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1,972.38</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1,904.00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51.38</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2081004</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殡葬</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4,553.02</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4,504.88</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29.60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18.54</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2081005</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社会福利事业单位</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3,057.75</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1,421.53</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2.98</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1,552.55</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80.69</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20811</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残疾人事业</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166.72</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166.72</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2081199</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其他残疾人事业支出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166.72</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166.72</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20815</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自然灾害生活救助</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500.00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500.00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2081502</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地方自然灾害生活补助</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500.00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500.00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20820</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临时救助</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572.78</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572.78</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2082002</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流浪乞讨人员救助支出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572.78</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572.78</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20825</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其他生活救助</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12.24</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12.24</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2082502</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其他农村生活救助</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12.24</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12.24</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20899</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其他社会保障和就业支出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2,601.00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2,601.00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2089901</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其他社会保障和就业支出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2,601.00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2,601.00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医疗卫生与计划生育支出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852.99</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852.99</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21004</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公共卫生</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100.50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100.50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2100409</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重大公共卫生专项</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100.50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100.50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行政事业单位医疗</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652.49</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652.49</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2101101</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120.05</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120.05</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2101102</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125.85</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125.85</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2101103</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公务员医疗补助</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406.05</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406.05</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2101199</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其他行政事业单位医疗支出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0.54</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0.54</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21014</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优抚对象医疗</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100.00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2101401</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优抚对象医疗补助</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100.00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城乡社区支出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102.52</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102.52</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21203</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城乡社区公共设施</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16.29</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16.29</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2120399</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其他城乡社区公共设施支出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16.29</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16.29</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21208</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国有土地使用权出让收入及对应专项债务收入安排的支出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86.23</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86.23</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2120899</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其他国有土地使用权出让收入安排的支出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86.23</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86.23</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农林水支出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200.00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21301</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农业</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200.00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2130199</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其他农业支出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200.00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住房保障支出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388.90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388.90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住房改革支出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388.90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388.90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2210201</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383.52</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383.52</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2210203</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购房补贴</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5.38</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5.38</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其他支出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3,528.93</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3,528.25</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0.68</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22908</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彩票发行销售机构业务费安排的支出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992.76</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992.76</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2290804</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福利彩票销售机构的业务费支出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992.76</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992.76</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22960</w:t>
            </w:r>
          </w:p>
        </w:tc>
        <w:tc>
          <w:tcPr>
            <w:tcW w:w="5529"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彩票公益金及对应专项债务收入安排的支出</w:t>
            </w:r>
          </w:p>
        </w:tc>
        <w:tc>
          <w:tcPr>
            <w:tcW w:w="129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2,536.17</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2,535.49</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0.68</w:t>
            </w:r>
          </w:p>
        </w:tc>
        <w:tc>
          <w:tcPr>
            <w:tcW w:w="71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7" w:type="dxa"/>
            <w:gridSpan w:val="3"/>
            <w:tcBorders>
              <w:top w:val="nil"/>
              <w:left w:val="single" w:color="000000" w:sz="4" w:space="0"/>
              <w:bottom w:val="single" w:color="000000" w:sz="8"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2296002</w:t>
            </w:r>
          </w:p>
        </w:tc>
        <w:tc>
          <w:tcPr>
            <w:tcW w:w="5529" w:type="dxa"/>
            <w:tcBorders>
              <w:top w:val="nil"/>
              <w:left w:val="nil"/>
              <w:bottom w:val="single" w:color="000000" w:sz="8"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用于社会福利的彩票公益金支出</w:t>
            </w:r>
          </w:p>
        </w:tc>
        <w:tc>
          <w:tcPr>
            <w:tcW w:w="1293"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2,536.17</w:t>
            </w:r>
          </w:p>
        </w:tc>
        <w:tc>
          <w:tcPr>
            <w:tcW w:w="1134"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2,535.49</w:t>
            </w:r>
          </w:p>
        </w:tc>
        <w:tc>
          <w:tcPr>
            <w:tcW w:w="992"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2"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0.68</w:t>
            </w:r>
          </w:p>
        </w:tc>
        <w:tc>
          <w:tcPr>
            <w:tcW w:w="711"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83"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8"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bl>
    <w:p/>
    <w:p>
      <w:r>
        <w:rPr>
          <w:rFonts w:hint="eastAsia"/>
        </w:rPr>
        <w:t>注：本表反映部门本年度取得的各项收入情况。</w:t>
      </w:r>
    </w:p>
    <w:p/>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9"/>
        <w:tblW w:w="14742" w:type="dxa"/>
        <w:tblInd w:w="-459" w:type="dxa"/>
        <w:tblLayout w:type="fixed"/>
        <w:tblCellMar>
          <w:top w:w="0" w:type="dxa"/>
          <w:left w:w="108" w:type="dxa"/>
          <w:bottom w:w="0" w:type="dxa"/>
          <w:right w:w="108" w:type="dxa"/>
        </w:tblCellMar>
      </w:tblPr>
      <w:tblGrid>
        <w:gridCol w:w="425"/>
        <w:gridCol w:w="426"/>
        <w:gridCol w:w="457"/>
        <w:gridCol w:w="4504"/>
        <w:gridCol w:w="1559"/>
        <w:gridCol w:w="1276"/>
        <w:gridCol w:w="1134"/>
        <w:gridCol w:w="1559"/>
        <w:gridCol w:w="1134"/>
        <w:gridCol w:w="2268"/>
      </w:tblGrid>
      <w:tr>
        <w:tblPrEx>
          <w:tblLayout w:type="fixed"/>
          <w:tblCellMar>
            <w:top w:w="0" w:type="dxa"/>
            <w:left w:w="108" w:type="dxa"/>
            <w:bottom w:w="0" w:type="dxa"/>
            <w:right w:w="108" w:type="dxa"/>
          </w:tblCellMar>
        </w:tblPrEx>
        <w:trPr>
          <w:trHeight w:val="308" w:hRule="atLeast"/>
        </w:trPr>
        <w:tc>
          <w:tcPr>
            <w:tcW w:w="581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支出功能项目</w:t>
            </w:r>
          </w:p>
        </w:tc>
        <w:tc>
          <w:tcPr>
            <w:tcW w:w="1559" w:type="dxa"/>
            <w:vMerge w:val="restart"/>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本年支出合计</w:t>
            </w:r>
          </w:p>
        </w:tc>
        <w:tc>
          <w:tcPr>
            <w:tcW w:w="1276" w:type="dxa"/>
            <w:vMerge w:val="restart"/>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基本支出</w:t>
            </w:r>
          </w:p>
        </w:tc>
        <w:tc>
          <w:tcPr>
            <w:tcW w:w="1134" w:type="dxa"/>
            <w:vMerge w:val="restart"/>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项目支出</w:t>
            </w:r>
          </w:p>
        </w:tc>
        <w:tc>
          <w:tcPr>
            <w:tcW w:w="1559" w:type="dxa"/>
            <w:vMerge w:val="restart"/>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上缴上级支出</w:t>
            </w:r>
          </w:p>
        </w:tc>
        <w:tc>
          <w:tcPr>
            <w:tcW w:w="1134" w:type="dxa"/>
            <w:vMerge w:val="restart"/>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经营支出</w:t>
            </w:r>
          </w:p>
        </w:tc>
        <w:tc>
          <w:tcPr>
            <w:tcW w:w="2268" w:type="dxa"/>
            <w:vMerge w:val="restart"/>
            <w:tcBorders>
              <w:top w:val="single" w:color="000000" w:sz="4" w:space="0"/>
              <w:left w:val="nil"/>
              <w:bottom w:val="single" w:color="000000" w:sz="4" w:space="0"/>
              <w:right w:val="single" w:color="000000" w:sz="8"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对附属单位补助支出</w:t>
            </w:r>
          </w:p>
        </w:tc>
      </w:tr>
      <w:tr>
        <w:tblPrEx>
          <w:tblLayout w:type="fixed"/>
          <w:tblCellMar>
            <w:top w:w="0" w:type="dxa"/>
            <w:left w:w="108" w:type="dxa"/>
            <w:bottom w:w="0" w:type="dxa"/>
            <w:right w:w="108" w:type="dxa"/>
          </w:tblCellMar>
        </w:tblPrEx>
        <w:trPr>
          <w:trHeight w:val="312" w:hRule="atLeast"/>
        </w:trPr>
        <w:tc>
          <w:tcPr>
            <w:tcW w:w="425" w:type="dxa"/>
            <w:vMerge w:val="restart"/>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类</w:t>
            </w:r>
          </w:p>
        </w:tc>
        <w:tc>
          <w:tcPr>
            <w:tcW w:w="426" w:type="dxa"/>
            <w:vMerge w:val="restart"/>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款</w:t>
            </w:r>
          </w:p>
        </w:tc>
        <w:tc>
          <w:tcPr>
            <w:tcW w:w="457" w:type="dxa"/>
            <w:vMerge w:val="restart"/>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项</w:t>
            </w:r>
          </w:p>
        </w:tc>
        <w:tc>
          <w:tcPr>
            <w:tcW w:w="4504" w:type="dxa"/>
            <w:vMerge w:val="restart"/>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科目名称</w:t>
            </w:r>
          </w:p>
        </w:tc>
        <w:tc>
          <w:tcPr>
            <w:tcW w:w="1559"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276"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134"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559"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134"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2268" w:type="dxa"/>
            <w:vMerge w:val="continue"/>
            <w:tcBorders>
              <w:top w:val="single" w:color="000000" w:sz="4" w:space="0"/>
              <w:left w:val="nil"/>
              <w:bottom w:val="single" w:color="000000" w:sz="4" w:space="0"/>
              <w:right w:val="single" w:color="000000" w:sz="8" w:space="0"/>
            </w:tcBorders>
            <w:vAlign w:val="center"/>
          </w:tcPr>
          <w:p>
            <w:pPr>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312" w:hRule="atLeast"/>
        </w:trPr>
        <w:tc>
          <w:tcPr>
            <w:tcW w:w="425"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426"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457"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4504"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1559"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276"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134"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559"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134"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2268" w:type="dxa"/>
            <w:vMerge w:val="continue"/>
            <w:tcBorders>
              <w:top w:val="single" w:color="000000" w:sz="4" w:space="0"/>
              <w:left w:val="nil"/>
              <w:bottom w:val="single" w:color="000000" w:sz="4" w:space="0"/>
              <w:right w:val="single" w:color="000000" w:sz="8" w:space="0"/>
            </w:tcBorders>
            <w:vAlign w:val="center"/>
          </w:tcPr>
          <w:p>
            <w:pPr>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312" w:hRule="atLeast"/>
        </w:trPr>
        <w:tc>
          <w:tcPr>
            <w:tcW w:w="425"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426"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457"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4504"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1559"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276"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134"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559"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134"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2268" w:type="dxa"/>
            <w:vMerge w:val="continue"/>
            <w:tcBorders>
              <w:top w:val="single" w:color="000000" w:sz="4" w:space="0"/>
              <w:left w:val="nil"/>
              <w:bottom w:val="single" w:color="000000" w:sz="4" w:space="0"/>
              <w:right w:val="single" w:color="000000" w:sz="8" w:space="0"/>
            </w:tcBorders>
            <w:vAlign w:val="center"/>
          </w:tcPr>
          <w:p>
            <w:pPr>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308" w:hRule="atLeast"/>
        </w:trPr>
        <w:tc>
          <w:tcPr>
            <w:tcW w:w="581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栏次</w:t>
            </w:r>
          </w:p>
        </w:tc>
        <w:tc>
          <w:tcPr>
            <w:tcW w:w="1559" w:type="dxa"/>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1</w:t>
            </w:r>
          </w:p>
        </w:tc>
        <w:tc>
          <w:tcPr>
            <w:tcW w:w="1276" w:type="dxa"/>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2</w:t>
            </w:r>
          </w:p>
        </w:tc>
        <w:tc>
          <w:tcPr>
            <w:tcW w:w="1134" w:type="dxa"/>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3</w:t>
            </w:r>
          </w:p>
        </w:tc>
        <w:tc>
          <w:tcPr>
            <w:tcW w:w="1559" w:type="dxa"/>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4</w:t>
            </w:r>
          </w:p>
        </w:tc>
        <w:tc>
          <w:tcPr>
            <w:tcW w:w="1134" w:type="dxa"/>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5</w:t>
            </w:r>
          </w:p>
        </w:tc>
        <w:tc>
          <w:tcPr>
            <w:tcW w:w="2268" w:type="dxa"/>
            <w:tcBorders>
              <w:top w:val="nil"/>
              <w:left w:val="nil"/>
              <w:bottom w:val="single" w:color="000000" w:sz="4" w:space="0"/>
              <w:right w:val="single" w:color="000000" w:sz="8"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6</w:t>
            </w:r>
          </w:p>
        </w:tc>
      </w:tr>
      <w:tr>
        <w:tblPrEx>
          <w:tblLayout w:type="fixed"/>
          <w:tblCellMar>
            <w:top w:w="0" w:type="dxa"/>
            <w:left w:w="108" w:type="dxa"/>
            <w:bottom w:w="0" w:type="dxa"/>
            <w:right w:w="108" w:type="dxa"/>
          </w:tblCellMar>
        </w:tblPrEx>
        <w:trPr>
          <w:trHeight w:val="308" w:hRule="atLeast"/>
        </w:trPr>
        <w:tc>
          <w:tcPr>
            <w:tcW w:w="581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合计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33,199.66</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10,296.25</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22,903.40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28,137.95</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9,157.03</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18,980.92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民政管理事务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5,545.98</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1,647.94</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3,898.04</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2080201</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1,517.32</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1,517.32</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2080202</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一般行政管理事务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403.60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17.52</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386.08</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2080204</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拥军优属</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608.56</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608.56</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2080205</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老龄事务</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919.09</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919.09</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2080206</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民间组织管理</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32.00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32.00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2080207</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行政区划和地名管理</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59.09</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59.09</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2080208</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基层政权和社区建设</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498.67</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498.67</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2080209</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部队供应</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747.43</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747.43</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2080299</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其他民政管理事务支出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760.22</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113.10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647.12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1,005.19</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986.07</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19.12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2080501</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归口管理的行政单位离退休</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193.15</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193.15</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2080502</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事业单位离退休</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139.78</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139.78</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2080505</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615.19</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615.19</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2080506</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机关事业单位职业年金缴费支出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37.94</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37.94</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2080599</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其他行政事业单位离退休支出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19.12</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19.12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20808</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抚恤</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616.51</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616.51</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2080801</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死亡抚恤</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201.34</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201.34</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2080802</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伤残抚恤</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2080804</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优抚事业单位支出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398.97</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398.97</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20809</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退役安置</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7,022.84</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1,214.23</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5,808.61</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2080901</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退役士兵安置</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371.61</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61.18</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310.43</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2080902</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军队移交政府的离退休人员安置</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6,026.40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866.31</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5,160.09</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2080903</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军队移交政府离退休干部管理机构</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474.04</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205.15</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268.89</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2080904</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退役士兵管理教育</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27.02</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27.02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2080999</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其他退役安置支出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123.77</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81.59</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42.18</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20810</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社会福利</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10,063.87</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4,725.78</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5,338.09</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2081001</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儿童福利</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1,485.75</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837.60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648.15</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2081002</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老年福利</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1,712.71</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492.63</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1,220.08</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2081004</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殡葬</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3,853.18</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505.72</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3,347.46</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2081005</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社会福利事业单位</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3,012.23</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2,889.84</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122.39</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20811</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残疾人事业</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167.72</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7.72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2081107</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残疾人生活和护理补贴</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2081199</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其他残疾人事业支出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166.72</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6.72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20815</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自然灾害生活救助</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514.46</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514.46</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2081502</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地方自然灾害生活补助</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514.46</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514.46</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20820</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临时救助</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563.80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410.02</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153.78</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2082002</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流浪乞讨人员救助支出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563.80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410.02</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153.78</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20825</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其他生活救助</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24.27</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24.27</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2082502</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其他农村生活救助</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24.27</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24.27</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20899</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其他社会保障和就业支出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2,613.32</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2,600.32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2089901</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其他社会保障和就业支出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2,613.32</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2,600.32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医疗卫生与计划生育支出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748.86</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648.86</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21004</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公共卫生</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97.42</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97.42</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2100409</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重大公共卫生专项</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97.42</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97.42</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行政事业单位医疗</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551.44</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551.44</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2101101</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120.48</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120.48</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2101102</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122.88</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122.88</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2101103</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公务员医疗补助</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307.56</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307.56</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2101199</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其他行政事业单位医疗支出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0.52</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0.52</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21014</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优抚对象医疗</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100.00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2101401</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优抚对象医疗补助</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100.00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城乡社区支出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102.52</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102.52</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21203</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城乡社区公共设施</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16.29</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16.29</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2120399</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其他城乡社区公共设施支出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16.29</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16.29</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21208</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国有土地使用权出让收入及对应专项债务收入安排的支出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86.23</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86.23</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2120899</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其他国有土地使用权出让收入安排的支出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86.23</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86.23</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农林水支出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200.00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21301</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农业</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200.00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2130199</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其他农业支出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200.00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住房保障支出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395.88</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395.88</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住房改革支出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395.88</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395.88</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2210201</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390.50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390.50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2210203</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购房补贴</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5.38</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5.38</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其他支出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3,614.45</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94.48</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3,519.97</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22908</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彩票发行销售机构业务费安排的支出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991.60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92.86</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898.74</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2290804</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福利彩票销售机构的业务费支出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991.60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92.86</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898.74</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22960</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彩票公益金及对应专项债务收入安排的支出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2,568.70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2,567.08</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2296002</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用于社会福利的彩票公益金支出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2,568.70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2,567.08</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22999</w:t>
            </w:r>
          </w:p>
        </w:tc>
        <w:tc>
          <w:tcPr>
            <w:tcW w:w="450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其他支出</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54.14</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54.14</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70" w:hRule="atLeast"/>
        </w:trPr>
        <w:tc>
          <w:tcPr>
            <w:tcW w:w="1308" w:type="dxa"/>
            <w:gridSpan w:val="3"/>
            <w:tcBorders>
              <w:top w:val="nil"/>
              <w:left w:val="single" w:color="000000" w:sz="4" w:space="0"/>
              <w:bottom w:val="single" w:color="000000" w:sz="8"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2299901</w:t>
            </w:r>
          </w:p>
        </w:tc>
        <w:tc>
          <w:tcPr>
            <w:tcW w:w="4504" w:type="dxa"/>
            <w:tcBorders>
              <w:top w:val="nil"/>
              <w:left w:val="nil"/>
              <w:bottom w:val="single" w:color="000000" w:sz="8"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其他支出</w:t>
            </w:r>
          </w:p>
        </w:tc>
        <w:tc>
          <w:tcPr>
            <w:tcW w:w="1559"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54.14</w:t>
            </w:r>
          </w:p>
        </w:tc>
        <w:tc>
          <w:tcPr>
            <w:tcW w:w="1276"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54.14</w:t>
            </w:r>
          </w:p>
        </w:tc>
        <w:tc>
          <w:tcPr>
            <w:tcW w:w="1559"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268" w:type="dxa"/>
            <w:tcBorders>
              <w:top w:val="nil"/>
              <w:left w:val="nil"/>
              <w:bottom w:val="single" w:color="000000" w:sz="8"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bl>
    <w:p/>
    <w:p>
      <w:r>
        <w:rPr>
          <w:rFonts w:hint="eastAsia"/>
        </w:rPr>
        <w:t>注：本表反映部门本年度各项支出情况。</w:t>
      </w:r>
    </w:p>
    <w:p/>
    <w:p/>
    <w:p/>
    <w:p/>
    <w:p/>
    <w:p>
      <w:pPr>
        <w:jc w:val="cente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sz w:val="22"/>
          <w:szCs w:val="22"/>
        </w:rPr>
        <w:t>单位：万元</w:t>
      </w:r>
    </w:p>
    <w:tbl>
      <w:tblPr>
        <w:tblStyle w:val="9"/>
        <w:tblW w:w="13765" w:type="dxa"/>
        <w:jc w:val="center"/>
        <w:tblInd w:w="0" w:type="dxa"/>
        <w:tblLayout w:type="fixed"/>
        <w:tblCellMar>
          <w:top w:w="0" w:type="dxa"/>
          <w:left w:w="108" w:type="dxa"/>
          <w:bottom w:w="0" w:type="dxa"/>
          <w:right w:w="108" w:type="dxa"/>
        </w:tblCellMar>
      </w:tblPr>
      <w:tblGrid>
        <w:gridCol w:w="3165"/>
        <w:gridCol w:w="567"/>
        <w:gridCol w:w="2248"/>
        <w:gridCol w:w="3372"/>
        <w:gridCol w:w="681"/>
        <w:gridCol w:w="1267"/>
        <w:gridCol w:w="1362"/>
        <w:gridCol w:w="1103"/>
      </w:tblGrid>
      <w:tr>
        <w:tblPrEx>
          <w:tblLayout w:type="fixed"/>
          <w:tblCellMar>
            <w:top w:w="0" w:type="dxa"/>
            <w:left w:w="108" w:type="dxa"/>
            <w:bottom w:w="0" w:type="dxa"/>
            <w:right w:w="108" w:type="dxa"/>
          </w:tblCellMar>
        </w:tblPrEx>
        <w:trPr>
          <w:trHeight w:val="300" w:hRule="atLeast"/>
          <w:jc w:val="center"/>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trHeight w:val="732" w:hRule="atLeast"/>
          <w:jc w:val="center"/>
        </w:trPr>
        <w:tc>
          <w:tcPr>
            <w:tcW w:w="316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224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362"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103"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jc w:val="center"/>
        </w:trPr>
        <w:tc>
          <w:tcPr>
            <w:tcW w:w="3165"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6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4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6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jc w:val="center"/>
        </w:trPr>
        <w:tc>
          <w:tcPr>
            <w:tcW w:w="3165"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248" w:type="dxa"/>
            <w:tcBorders>
              <w:top w:val="nil"/>
              <w:left w:val="nil"/>
              <w:bottom w:val="single" w:color="auto" w:sz="4" w:space="0"/>
              <w:right w:val="single" w:color="auto" w:sz="4" w:space="0"/>
            </w:tcBorders>
          </w:tcPr>
          <w:p>
            <w:pPr>
              <w:widowControl/>
              <w:ind w:firstLine="440"/>
              <w:rPr>
                <w:rFonts w:ascii="宋体" w:hAnsi="宋体" w:cs="Arial"/>
                <w:color w:val="000000"/>
                <w:kern w:val="0"/>
                <w:sz w:val="22"/>
                <w:szCs w:val="22"/>
              </w:rPr>
            </w:pPr>
            <w:r>
              <w:rPr>
                <w:rFonts w:ascii="宋体" w:hAnsi="宋体" w:cs="Arial"/>
                <w:color w:val="000000"/>
                <w:kern w:val="0"/>
                <w:sz w:val="22"/>
                <w:szCs w:val="22"/>
              </w:rPr>
              <w:t>26,692.96</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一、社会保障和就业支出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24,936.48</w:t>
            </w:r>
          </w:p>
        </w:tc>
        <w:tc>
          <w:tcPr>
            <w:tcW w:w="1362"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24,936.48</w:t>
            </w:r>
          </w:p>
        </w:tc>
        <w:tc>
          <w:tcPr>
            <w:tcW w:w="1103"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288" w:hRule="atLeast"/>
          <w:jc w:val="center"/>
        </w:trPr>
        <w:tc>
          <w:tcPr>
            <w:tcW w:w="3165"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248" w:type="dxa"/>
            <w:tcBorders>
              <w:top w:val="nil"/>
              <w:left w:val="nil"/>
              <w:bottom w:val="single" w:color="auto" w:sz="4" w:space="0"/>
              <w:right w:val="single" w:color="auto" w:sz="4" w:space="0"/>
            </w:tcBorders>
          </w:tcPr>
          <w:p>
            <w:pPr>
              <w:widowControl/>
              <w:ind w:firstLine="440"/>
              <w:rPr>
                <w:rFonts w:ascii="宋体" w:hAnsi="宋体" w:cs="Arial"/>
                <w:color w:val="000000"/>
                <w:kern w:val="0"/>
                <w:sz w:val="22"/>
                <w:szCs w:val="22"/>
              </w:rPr>
            </w:pPr>
            <w:r>
              <w:rPr>
                <w:rFonts w:ascii="宋体" w:hAnsi="宋体" w:cs="Arial"/>
                <w:color w:val="000000"/>
                <w:kern w:val="0"/>
                <w:sz w:val="22"/>
                <w:szCs w:val="22"/>
              </w:rPr>
              <w:t>3,614.48</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二、医疗卫生与计划生育支出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748.86</w:t>
            </w:r>
          </w:p>
        </w:tc>
        <w:tc>
          <w:tcPr>
            <w:tcW w:w="1362"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748.86</w:t>
            </w:r>
          </w:p>
        </w:tc>
        <w:tc>
          <w:tcPr>
            <w:tcW w:w="1103"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288" w:hRule="atLeast"/>
          <w:jc w:val="center"/>
        </w:trPr>
        <w:tc>
          <w:tcPr>
            <w:tcW w:w="3165"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2248" w:type="dxa"/>
            <w:tcBorders>
              <w:top w:val="nil"/>
              <w:left w:val="nil"/>
              <w:bottom w:val="single" w:color="auto" w:sz="4" w:space="0"/>
              <w:right w:val="single" w:color="auto" w:sz="4" w:space="0"/>
            </w:tcBorders>
          </w:tcPr>
          <w:p>
            <w:pPr>
              <w:widowControl/>
              <w:ind w:firstLine="220" w:firstLineChars="100"/>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三、城乡社区支出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102.52</w:t>
            </w:r>
          </w:p>
        </w:tc>
        <w:tc>
          <w:tcPr>
            <w:tcW w:w="1362"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16.29</w:t>
            </w:r>
          </w:p>
        </w:tc>
        <w:tc>
          <w:tcPr>
            <w:tcW w:w="1103"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86.23</w:t>
            </w:r>
          </w:p>
        </w:tc>
      </w:tr>
      <w:tr>
        <w:tblPrEx>
          <w:tblLayout w:type="fixed"/>
          <w:tblCellMar>
            <w:top w:w="0" w:type="dxa"/>
            <w:left w:w="108" w:type="dxa"/>
            <w:bottom w:w="0" w:type="dxa"/>
            <w:right w:w="108" w:type="dxa"/>
          </w:tblCellMar>
        </w:tblPrEx>
        <w:trPr>
          <w:trHeight w:val="288" w:hRule="atLeast"/>
          <w:jc w:val="center"/>
        </w:trPr>
        <w:tc>
          <w:tcPr>
            <w:tcW w:w="3165"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2248" w:type="dxa"/>
            <w:tcBorders>
              <w:top w:val="nil"/>
              <w:left w:val="nil"/>
              <w:bottom w:val="single" w:color="auto" w:sz="4" w:space="0"/>
              <w:right w:val="single" w:color="auto" w:sz="4" w:space="0"/>
            </w:tcBorders>
          </w:tcPr>
          <w:p>
            <w:pPr>
              <w:widowControl/>
              <w:ind w:firstLine="220" w:firstLineChars="100"/>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四、农林水支出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200.00</w:t>
            </w:r>
          </w:p>
        </w:tc>
        <w:tc>
          <w:tcPr>
            <w:tcW w:w="1362"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200.00</w:t>
            </w:r>
          </w:p>
        </w:tc>
        <w:tc>
          <w:tcPr>
            <w:tcW w:w="1103"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288" w:hRule="atLeast"/>
          <w:jc w:val="center"/>
        </w:trPr>
        <w:tc>
          <w:tcPr>
            <w:tcW w:w="3165"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248" w:type="dxa"/>
            <w:tcBorders>
              <w:top w:val="nil"/>
              <w:left w:val="nil"/>
              <w:bottom w:val="single" w:color="auto" w:sz="4" w:space="0"/>
              <w:right w:val="single" w:color="auto" w:sz="4" w:space="0"/>
            </w:tcBorders>
          </w:tcPr>
          <w:p>
            <w:pPr>
              <w:widowControl/>
              <w:ind w:firstLine="220" w:firstLineChars="100"/>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五、住房保障支出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395.88</w:t>
            </w:r>
          </w:p>
        </w:tc>
        <w:tc>
          <w:tcPr>
            <w:tcW w:w="1362"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395.88</w:t>
            </w:r>
          </w:p>
        </w:tc>
        <w:tc>
          <w:tcPr>
            <w:tcW w:w="1103"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288" w:hRule="atLeast"/>
          <w:jc w:val="center"/>
        </w:trPr>
        <w:tc>
          <w:tcPr>
            <w:tcW w:w="3165"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2248" w:type="dxa"/>
            <w:tcBorders>
              <w:top w:val="nil"/>
              <w:left w:val="nil"/>
              <w:bottom w:val="single" w:color="auto" w:sz="4" w:space="0"/>
              <w:right w:val="single" w:color="auto" w:sz="4" w:space="0"/>
            </w:tcBorders>
          </w:tcPr>
          <w:p>
            <w:pPr>
              <w:widowControl/>
              <w:ind w:firstLine="220" w:firstLineChars="100"/>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六、其他支出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3,613.77</w:t>
            </w:r>
          </w:p>
        </w:tc>
        <w:tc>
          <w:tcPr>
            <w:tcW w:w="1362"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54.14</w:t>
            </w:r>
          </w:p>
        </w:tc>
        <w:tc>
          <w:tcPr>
            <w:tcW w:w="1103"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3,559.63</w:t>
            </w:r>
          </w:p>
        </w:tc>
      </w:tr>
      <w:tr>
        <w:tblPrEx>
          <w:tblLayout w:type="fixed"/>
          <w:tblCellMar>
            <w:top w:w="0" w:type="dxa"/>
            <w:left w:w="108" w:type="dxa"/>
            <w:bottom w:w="0" w:type="dxa"/>
            <w:right w:w="108" w:type="dxa"/>
          </w:tblCellMar>
        </w:tblPrEx>
        <w:trPr>
          <w:trHeight w:val="288" w:hRule="atLeast"/>
          <w:jc w:val="center"/>
        </w:trPr>
        <w:tc>
          <w:tcPr>
            <w:tcW w:w="3165"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2248" w:type="dxa"/>
            <w:tcBorders>
              <w:top w:val="nil"/>
              <w:left w:val="nil"/>
              <w:bottom w:val="single" w:color="auto" w:sz="4" w:space="0"/>
              <w:right w:val="single" w:color="auto" w:sz="4" w:space="0"/>
            </w:tcBorders>
          </w:tcPr>
          <w:p>
            <w:pPr>
              <w:widowControl/>
              <w:ind w:firstLine="220" w:firstLineChars="100"/>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2"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103"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165"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2248" w:type="dxa"/>
            <w:tcBorders>
              <w:top w:val="nil"/>
              <w:left w:val="nil"/>
              <w:bottom w:val="single" w:color="auto" w:sz="4" w:space="0"/>
              <w:right w:val="single" w:color="auto" w:sz="4" w:space="0"/>
            </w:tcBorders>
          </w:tcPr>
          <w:p>
            <w:pPr>
              <w:widowControl/>
              <w:ind w:firstLine="220" w:firstLineChars="100"/>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2"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1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165"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2248" w:type="dxa"/>
            <w:tcBorders>
              <w:top w:val="nil"/>
              <w:left w:val="nil"/>
              <w:bottom w:val="single" w:color="auto" w:sz="4" w:space="0"/>
              <w:right w:val="single" w:color="auto" w:sz="4" w:space="0"/>
            </w:tcBorders>
          </w:tcPr>
          <w:p>
            <w:pPr>
              <w:widowControl/>
              <w:ind w:firstLine="220" w:firstLineChars="100"/>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2"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103"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165"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2248" w:type="dxa"/>
            <w:tcBorders>
              <w:top w:val="nil"/>
              <w:left w:val="nil"/>
              <w:bottom w:val="single" w:color="auto" w:sz="4" w:space="0"/>
              <w:right w:val="single" w:color="auto" w:sz="4" w:space="0"/>
            </w:tcBorders>
          </w:tcPr>
          <w:p>
            <w:pPr>
              <w:widowControl/>
              <w:ind w:firstLine="220" w:firstLineChars="100"/>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2"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103"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165"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2248" w:type="dxa"/>
            <w:tcBorders>
              <w:top w:val="nil"/>
              <w:left w:val="nil"/>
              <w:bottom w:val="single" w:color="auto" w:sz="4" w:space="0"/>
              <w:right w:val="single" w:color="auto" w:sz="4" w:space="0"/>
            </w:tcBorders>
          </w:tcPr>
          <w:p>
            <w:pPr>
              <w:widowControl/>
              <w:ind w:firstLine="220" w:firstLineChars="100"/>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165"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2248"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30,307.44</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ascii="宋体" w:hAnsi="宋体" w:cs="Arial"/>
                <w:color w:val="000000"/>
                <w:kern w:val="0"/>
                <w:sz w:val="22"/>
                <w:szCs w:val="22"/>
              </w:rPr>
              <w:t>29,997.51</w:t>
            </w: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38" w:hRule="atLeast"/>
          <w:jc w:val="center"/>
        </w:trPr>
        <w:tc>
          <w:tcPr>
            <w:tcW w:w="3165"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2248"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6,026.25</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30 </w:t>
            </w:r>
          </w:p>
        </w:tc>
        <w:tc>
          <w:tcPr>
            <w:tcW w:w="3732" w:type="dxa"/>
            <w:gridSpan w:val="3"/>
            <w:tcBorders>
              <w:top w:val="single" w:color="auto" w:sz="4" w:space="0"/>
              <w:left w:val="nil"/>
              <w:bottom w:val="single" w:color="auto" w:sz="4" w:space="0"/>
              <w:right w:val="single" w:color="auto" w:sz="4" w:space="0"/>
            </w:tcBorders>
          </w:tcPr>
          <w:p>
            <w:pPr>
              <w:widowControl/>
              <w:ind w:right="440"/>
              <w:rPr>
                <w:rFonts w:ascii="宋体" w:hAnsi="宋体" w:cs="Arial"/>
                <w:color w:val="000000"/>
                <w:kern w:val="0"/>
                <w:sz w:val="22"/>
                <w:szCs w:val="22"/>
              </w:rPr>
            </w:pPr>
            <w:r>
              <w:rPr>
                <w:rFonts w:ascii="宋体" w:hAnsi="宋体" w:cs="Arial"/>
                <w:color w:val="000000"/>
                <w:kern w:val="0"/>
                <w:sz w:val="22"/>
                <w:szCs w:val="22"/>
              </w:rPr>
              <w:t>6,336.19</w:t>
            </w:r>
          </w:p>
        </w:tc>
      </w:tr>
      <w:tr>
        <w:tblPrEx>
          <w:tblLayout w:type="fixed"/>
          <w:tblCellMar>
            <w:top w:w="0" w:type="dxa"/>
            <w:left w:w="108" w:type="dxa"/>
            <w:bottom w:w="0" w:type="dxa"/>
            <w:right w:w="108" w:type="dxa"/>
          </w:tblCellMar>
        </w:tblPrEx>
        <w:trPr>
          <w:trHeight w:val="288" w:hRule="atLeast"/>
          <w:jc w:val="center"/>
        </w:trPr>
        <w:tc>
          <w:tcPr>
            <w:tcW w:w="3165" w:type="dxa"/>
            <w:tcBorders>
              <w:top w:val="nil"/>
              <w:left w:val="single" w:color="auto" w:sz="4" w:space="0"/>
              <w:bottom w:val="single" w:color="auto" w:sz="4" w:space="0"/>
              <w:right w:val="single" w:color="auto" w:sz="4" w:space="0"/>
            </w:tcBorders>
          </w:tcPr>
          <w:p>
            <w:pPr>
              <w:widowControl/>
              <w:ind w:firstLine="330" w:firstLineChars="150"/>
              <w:jc w:val="left"/>
              <w:rPr>
                <w:rFonts w:ascii="宋体" w:hAnsi="宋体" w:cs="Arial"/>
                <w:kern w:val="0"/>
                <w:sz w:val="22"/>
                <w:szCs w:val="22"/>
              </w:rPr>
            </w:pPr>
            <w:r>
              <w:rPr>
                <w:rFonts w:hint="eastAsia" w:ascii="宋体" w:hAnsi="宋体" w:cs="Arial"/>
                <w:kern w:val="0"/>
                <w:sz w:val="22"/>
                <w:szCs w:val="22"/>
              </w:rPr>
              <w:t>一般公共预算财政拨款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2248"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5,786.73</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165" w:type="dxa"/>
            <w:tcBorders>
              <w:top w:val="nil"/>
              <w:left w:val="single" w:color="auto" w:sz="4" w:space="0"/>
              <w:bottom w:val="single" w:color="auto" w:sz="4" w:space="0"/>
              <w:right w:val="single" w:color="auto" w:sz="4" w:space="0"/>
            </w:tcBorders>
          </w:tcPr>
          <w:p>
            <w:pPr>
              <w:widowControl/>
              <w:ind w:firstLine="330" w:firstLineChars="15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2248"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239.52</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165"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2248" w:type="dxa"/>
            <w:tcBorders>
              <w:top w:val="nil"/>
              <w:left w:val="nil"/>
              <w:bottom w:val="single" w:color="auto" w:sz="4" w:space="0"/>
              <w:right w:val="single" w:color="auto" w:sz="4" w:space="0"/>
            </w:tcBorders>
          </w:tcPr>
          <w:p>
            <w:pPr>
              <w:widowControl/>
              <w:ind w:firstLine="220" w:firstLineChars="100"/>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165"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2248"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ascii="宋体" w:hAnsi="宋体" w:cs="Arial"/>
                <w:color w:val="000000"/>
                <w:kern w:val="0"/>
                <w:sz w:val="22"/>
                <w:szCs w:val="22"/>
              </w:rPr>
              <w:t>36,333.69</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ascii="宋体" w:hAnsi="宋体" w:cs="Arial"/>
                <w:color w:val="000000"/>
                <w:kern w:val="0"/>
                <w:sz w:val="22"/>
                <w:szCs w:val="22"/>
              </w:rPr>
              <w:t>36,333.69</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9"/>
        <w:tblW w:w="14054" w:type="dxa"/>
        <w:tblInd w:w="88" w:type="dxa"/>
        <w:tblLayout w:type="fixed"/>
        <w:tblCellMar>
          <w:top w:w="0" w:type="dxa"/>
          <w:left w:w="108" w:type="dxa"/>
          <w:bottom w:w="0" w:type="dxa"/>
          <w:right w:w="108" w:type="dxa"/>
        </w:tblCellMar>
      </w:tblPr>
      <w:tblGrid>
        <w:gridCol w:w="436"/>
        <w:gridCol w:w="436"/>
        <w:gridCol w:w="436"/>
        <w:gridCol w:w="3766"/>
        <w:gridCol w:w="2884"/>
        <w:gridCol w:w="3261"/>
        <w:gridCol w:w="2835"/>
      </w:tblGrid>
      <w:tr>
        <w:tblPrEx>
          <w:tblLayout w:type="fixed"/>
          <w:tblCellMar>
            <w:top w:w="0" w:type="dxa"/>
            <w:left w:w="108" w:type="dxa"/>
            <w:bottom w:w="0" w:type="dxa"/>
            <w:right w:w="108" w:type="dxa"/>
          </w:tblCellMar>
        </w:tblPrEx>
        <w:trPr>
          <w:trHeight w:val="308" w:hRule="atLeast"/>
        </w:trPr>
        <w:tc>
          <w:tcPr>
            <w:tcW w:w="507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支出功能项目</w:t>
            </w:r>
          </w:p>
        </w:tc>
        <w:tc>
          <w:tcPr>
            <w:tcW w:w="28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合计</w:t>
            </w:r>
          </w:p>
        </w:tc>
        <w:tc>
          <w:tcPr>
            <w:tcW w:w="32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基本支出</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项目支出</w:t>
            </w:r>
          </w:p>
        </w:tc>
      </w:tr>
      <w:tr>
        <w:tblPrEx>
          <w:tblLayout w:type="fixed"/>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科目编码</w:t>
            </w:r>
          </w:p>
        </w:tc>
        <w:tc>
          <w:tcPr>
            <w:tcW w:w="3766" w:type="dxa"/>
            <w:vMerge w:val="restart"/>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科目名称</w:t>
            </w:r>
          </w:p>
        </w:tc>
        <w:tc>
          <w:tcPr>
            <w:tcW w:w="288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326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3766"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288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326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615"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3766"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288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326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nil"/>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类</w:t>
            </w:r>
          </w:p>
        </w:tc>
        <w:tc>
          <w:tcPr>
            <w:tcW w:w="436" w:type="dxa"/>
            <w:vMerge w:val="restart"/>
            <w:tcBorders>
              <w:top w:val="nil"/>
              <w:left w:val="single" w:color="000000" w:sz="4" w:space="0"/>
              <w:bottom w:val="single" w:color="000000" w:sz="4" w:space="0"/>
              <w:right w:val="nil"/>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款</w:t>
            </w:r>
          </w:p>
        </w:tc>
        <w:tc>
          <w:tcPr>
            <w:tcW w:w="436" w:type="dxa"/>
            <w:vMerge w:val="restart"/>
            <w:tcBorders>
              <w:top w:val="nil"/>
              <w:left w:val="single" w:color="000000" w:sz="4" w:space="0"/>
              <w:bottom w:val="single" w:color="000000" w:sz="4" w:space="0"/>
              <w:right w:val="nil"/>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项</w:t>
            </w:r>
          </w:p>
        </w:tc>
        <w:tc>
          <w:tcPr>
            <w:tcW w:w="3766" w:type="dxa"/>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栏次</w:t>
            </w:r>
          </w:p>
        </w:tc>
        <w:tc>
          <w:tcPr>
            <w:tcW w:w="2884" w:type="dxa"/>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1</w:t>
            </w:r>
          </w:p>
        </w:tc>
        <w:tc>
          <w:tcPr>
            <w:tcW w:w="3261" w:type="dxa"/>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2</w:t>
            </w:r>
          </w:p>
        </w:tc>
        <w:tc>
          <w:tcPr>
            <w:tcW w:w="2835" w:type="dxa"/>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3</w:t>
            </w:r>
          </w:p>
        </w:tc>
      </w:tr>
      <w:tr>
        <w:tblPrEx>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nil"/>
            </w:tcBorders>
            <w:vAlign w:val="center"/>
          </w:tcPr>
          <w:p>
            <w:pPr>
              <w:rPr>
                <w:rFonts w:ascii="宋体" w:hAnsi="宋体" w:cs="Arial"/>
                <w:color w:val="000000"/>
                <w:sz w:val="22"/>
                <w:szCs w:val="22"/>
              </w:rPr>
            </w:pPr>
          </w:p>
        </w:tc>
        <w:tc>
          <w:tcPr>
            <w:tcW w:w="436" w:type="dxa"/>
            <w:vMerge w:val="continue"/>
            <w:tcBorders>
              <w:top w:val="nil"/>
              <w:left w:val="single" w:color="000000" w:sz="4" w:space="0"/>
              <w:bottom w:val="single" w:color="000000" w:sz="4" w:space="0"/>
              <w:right w:val="nil"/>
            </w:tcBorders>
            <w:vAlign w:val="center"/>
          </w:tcPr>
          <w:p>
            <w:pPr>
              <w:rPr>
                <w:rFonts w:ascii="宋体" w:hAnsi="宋体" w:cs="Arial"/>
                <w:color w:val="000000"/>
                <w:sz w:val="22"/>
                <w:szCs w:val="22"/>
              </w:rPr>
            </w:pPr>
          </w:p>
        </w:tc>
        <w:tc>
          <w:tcPr>
            <w:tcW w:w="436" w:type="dxa"/>
            <w:vMerge w:val="continue"/>
            <w:tcBorders>
              <w:top w:val="nil"/>
              <w:left w:val="single" w:color="000000" w:sz="4" w:space="0"/>
              <w:bottom w:val="single" w:color="000000" w:sz="4" w:space="0"/>
              <w:right w:val="nil"/>
            </w:tcBorders>
            <w:vAlign w:val="center"/>
          </w:tcPr>
          <w:p>
            <w:pPr>
              <w:rPr>
                <w:rFonts w:ascii="宋体" w:hAnsi="宋体" w:cs="Arial"/>
                <w:color w:val="000000"/>
                <w:sz w:val="22"/>
                <w:szCs w:val="22"/>
              </w:rPr>
            </w:pPr>
          </w:p>
        </w:tc>
        <w:tc>
          <w:tcPr>
            <w:tcW w:w="3766" w:type="dxa"/>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合计</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26,351.65</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8,459.10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17,892.55</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社会保障和就业支出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24,936.48</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7,414.36</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17,522.12</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民政管理事务</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5,065.25</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1,588.65</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3,476.60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2080201</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1,493.07</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1,493.07</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2080202</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一般行政管理事务</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403.60</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17.52</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386.08</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2080204</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拥军优属</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444.80</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444.80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2080205</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老龄事务</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819.09</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819.09</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2080206</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民间组织管理</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32.00</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32.00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2080207</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行政区划和地名管理</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59.09</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59.09</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2080208</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基层政权和社区建设</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498.67</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498.67</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2080209</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部队供应</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747.43</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747.43</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2080299</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其他民政管理事务支出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567.49</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78.05</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489.44</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行政事业单位离退休</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1,005.19</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986.07</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19.12</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2080501</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归口管理的行政单位离退休</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193.15</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193.15</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2080502</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事业单位离退休</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139.78</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139.78</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2080505</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615.19</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615.19</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2080506</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机关事业单位职业年金缴费支出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37.94</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37.94</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2080599</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其他行政事业单位离退休支出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19.12</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19.12</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20808</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抚恤</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616.51</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616.51</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2080801</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死亡抚恤</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201.34</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201.34</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2080802</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伤残抚恤</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16.20</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2080804</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优抚事业单位支出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398.97</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398.97</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20809</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退役安置</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6,016.25</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1,189.47</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4,826.79</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2080901</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退役士兵安置</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371.61</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61.18</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310.43</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2080902</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军队移交政府的离退休人员安置</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5,019.82</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841.55</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4,178.27</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2080903</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军队移交政府离退休干部管理机构</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474.04</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205.15</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268.89</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2080904</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退役士兵管理教育</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27.02</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27.02</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2080999</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其他退役安置支出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123.77</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81.59</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42.18</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20810</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社会福利</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8,349.71</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3,067.16</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5,282.56</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2081001</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儿童福利</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1,406.41</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758.26</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648.15</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2081002</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老年福利</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1,668.48</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448.40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1,220.08</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2081004</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殡葬</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3,826.89</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505.72</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3,321.17</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2081005</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社会福利事业单位</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1,447.94</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1,354.78</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93.16</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20811</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残疾人事业</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167.72</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7.72</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2081107</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残疾人生活和护理补贴</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2081199</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其他残疾人事业支出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166.72</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6.72</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20815</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自然灾害生活救助</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514.46</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514.46</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2081502</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地方自然灾害生活补助</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514.46</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514.46</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20820</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临时救助</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563.80</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410.02</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153.78</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2082002</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流浪乞讨人员救助支出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563.80</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410.02</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153.78</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20825</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其他生活救助</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24.27</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24.27</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2082502</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其他农村生活救助</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24.27</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24.27</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20899</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其他社会保障和就业支出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2,613.32</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2,600.32</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2089901</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其他社会保障和就业支出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2,613.32</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2,600.32</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医疗卫生与计划生育支出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748.86</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648.86</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21002</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公立医院</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2100205</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精神病医院</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21004</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公共卫生</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97.42</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97.42</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2100409</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重大公共卫生专项</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97.42</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97.42</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行政事业单位医疗</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551.44</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551.44</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2101101</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120.48</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120.48</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2101102</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122.88</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122.88</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2101103</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公务员医疗补助</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307.56</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307.56</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2101199</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其他行政事业单位医疗支出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0.52</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0.52</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21014</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优抚对象医疗</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100.00</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2101401</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优抚对象医疗补助</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100.00</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城乡社区支出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16.29</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16.29</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21203</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城乡社区公共设施</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16.29</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16.29</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2120399</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其他城乡社区公共设施支出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16.29</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16.29</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农林水支出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200.00</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21301</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农业</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200.00</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2130199</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其他农业支出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200.00</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住房保障支出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395.88</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395.88</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住房改革支出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395.88</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395.88</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2210201</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390.50</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390.50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2210203</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购房补贴</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5.38</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5.38</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其他支出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54.14</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54.14</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22999</w:t>
            </w:r>
          </w:p>
        </w:tc>
        <w:tc>
          <w:tcPr>
            <w:tcW w:w="37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其他支出</w:t>
            </w:r>
          </w:p>
        </w:tc>
        <w:tc>
          <w:tcPr>
            <w:tcW w:w="288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54.14</w:t>
            </w:r>
          </w:p>
        </w:tc>
        <w:tc>
          <w:tcPr>
            <w:tcW w:w="326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54.14</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8"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2299901</w:t>
            </w:r>
          </w:p>
        </w:tc>
        <w:tc>
          <w:tcPr>
            <w:tcW w:w="3766" w:type="dxa"/>
            <w:tcBorders>
              <w:top w:val="nil"/>
              <w:left w:val="nil"/>
              <w:bottom w:val="single" w:color="000000" w:sz="8"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其他支出</w:t>
            </w:r>
          </w:p>
        </w:tc>
        <w:tc>
          <w:tcPr>
            <w:tcW w:w="2884"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54.14</w:t>
            </w:r>
          </w:p>
        </w:tc>
        <w:tc>
          <w:tcPr>
            <w:tcW w:w="3261"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2835"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54.14</w:t>
            </w:r>
          </w:p>
        </w:tc>
      </w:tr>
    </w:tbl>
    <w:p/>
    <w:p>
      <w:r>
        <w:rPr>
          <w:rFonts w:hint="eastAsia"/>
        </w:rPr>
        <w:t>注：本表反映部门本年度一般公共预算财政拨款实际支出情况。</w:t>
      </w:r>
    </w:p>
    <w:p/>
    <w:p/>
    <w:p/>
    <w:p/>
    <w:p>
      <w:pPr>
        <w:sectPr>
          <w:footerReference r:id="rId9" w:type="default"/>
          <w:footerReference r:id="rId10" w:type="even"/>
          <w:pgSz w:w="16838" w:h="11906" w:orient="landscape"/>
          <w:pgMar w:top="1135" w:right="1440" w:bottom="1134"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9"/>
        <w:tblW w:w="8789" w:type="dxa"/>
        <w:tblInd w:w="-176" w:type="dxa"/>
        <w:tblLayout w:type="fixed"/>
        <w:tblCellMar>
          <w:top w:w="0" w:type="dxa"/>
          <w:left w:w="108" w:type="dxa"/>
          <w:bottom w:w="0" w:type="dxa"/>
          <w:right w:w="108" w:type="dxa"/>
        </w:tblCellMar>
      </w:tblPr>
      <w:tblGrid>
        <w:gridCol w:w="993"/>
        <w:gridCol w:w="1985"/>
        <w:gridCol w:w="1275"/>
        <w:gridCol w:w="1134"/>
        <w:gridCol w:w="2268"/>
        <w:gridCol w:w="1134"/>
      </w:tblGrid>
      <w:tr>
        <w:tblPrEx>
          <w:tblLayout w:type="fixed"/>
          <w:tblCellMar>
            <w:top w:w="0" w:type="dxa"/>
            <w:left w:w="108" w:type="dxa"/>
            <w:bottom w:w="0" w:type="dxa"/>
            <w:right w:w="108" w:type="dxa"/>
          </w:tblCellMar>
        </w:tblPrEx>
        <w:trPr>
          <w:trHeight w:val="285" w:hRule="atLeast"/>
        </w:trPr>
        <w:tc>
          <w:tcPr>
            <w:tcW w:w="4253"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人员经费</w:t>
            </w:r>
          </w:p>
        </w:tc>
        <w:tc>
          <w:tcPr>
            <w:tcW w:w="4536" w:type="dxa"/>
            <w:gridSpan w:val="3"/>
            <w:tcBorders>
              <w:top w:val="single" w:color="auto" w:sz="8" w:space="0"/>
              <w:left w:val="nil"/>
              <w:bottom w:val="single" w:color="auto" w:sz="8" w:space="0"/>
              <w:right w:val="single" w:color="000000" w:sz="8"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公用经费</w:t>
            </w:r>
          </w:p>
        </w:tc>
      </w:tr>
      <w:tr>
        <w:tblPrEx>
          <w:tblLayout w:type="fixed"/>
          <w:tblCellMar>
            <w:top w:w="0" w:type="dxa"/>
            <w:left w:w="108" w:type="dxa"/>
            <w:bottom w:w="0" w:type="dxa"/>
            <w:right w:w="108" w:type="dxa"/>
          </w:tblCellMar>
        </w:tblPrEx>
        <w:trPr>
          <w:trHeight w:val="55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经济分类科目编码</w:t>
            </w:r>
          </w:p>
        </w:tc>
        <w:tc>
          <w:tcPr>
            <w:tcW w:w="198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科目名称</w:t>
            </w:r>
          </w:p>
        </w:tc>
        <w:tc>
          <w:tcPr>
            <w:tcW w:w="127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金额</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经济分类科目编码</w:t>
            </w:r>
          </w:p>
        </w:tc>
        <w:tc>
          <w:tcPr>
            <w:tcW w:w="226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科目名称</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金额</w:t>
            </w:r>
          </w:p>
        </w:tc>
      </w:tr>
      <w:tr>
        <w:tblPrEx>
          <w:tblLayout w:type="fixed"/>
          <w:tblCellMar>
            <w:top w:w="0" w:type="dxa"/>
            <w:left w:w="108" w:type="dxa"/>
            <w:bottom w:w="0" w:type="dxa"/>
            <w:right w:w="108" w:type="dxa"/>
          </w:tblCellMar>
        </w:tblPrEx>
        <w:trPr>
          <w:trHeight w:val="28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b/>
                <w:color w:val="000000"/>
                <w:sz w:val="22"/>
                <w:szCs w:val="22"/>
              </w:rPr>
            </w:pPr>
            <w:r>
              <w:rPr>
                <w:rFonts w:hint="eastAsia"/>
                <w:b/>
                <w:color w:val="000000"/>
                <w:sz w:val="22"/>
                <w:szCs w:val="22"/>
              </w:rPr>
              <w:t>301</w:t>
            </w:r>
          </w:p>
        </w:tc>
        <w:tc>
          <w:tcPr>
            <w:tcW w:w="1985" w:type="dxa"/>
            <w:tcBorders>
              <w:top w:val="nil"/>
              <w:left w:val="nil"/>
              <w:bottom w:val="single" w:color="auto" w:sz="8" w:space="0"/>
              <w:right w:val="single" w:color="auto" w:sz="8" w:space="0"/>
            </w:tcBorders>
            <w:shd w:val="clear" w:color="auto" w:fill="auto"/>
            <w:vAlign w:val="center"/>
          </w:tcPr>
          <w:p>
            <w:pPr>
              <w:rPr>
                <w:rFonts w:ascii="宋体" w:hAnsi="宋体" w:cs="宋体"/>
                <w:b/>
                <w:color w:val="000000"/>
                <w:sz w:val="22"/>
                <w:szCs w:val="22"/>
              </w:rPr>
            </w:pPr>
            <w:r>
              <w:rPr>
                <w:rFonts w:hint="eastAsia"/>
                <w:b/>
                <w:color w:val="000000"/>
                <w:sz w:val="22"/>
                <w:szCs w:val="22"/>
              </w:rPr>
              <w:t>工资福利支出</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b/>
                <w:color w:val="000000"/>
                <w:sz w:val="22"/>
                <w:szCs w:val="22"/>
              </w:rPr>
            </w:pPr>
            <w:r>
              <w:rPr>
                <w:rFonts w:ascii="宋体" w:hAnsi="宋体" w:cs="宋体"/>
                <w:b/>
                <w:color w:val="000000"/>
                <w:sz w:val="22"/>
                <w:szCs w:val="22"/>
              </w:rPr>
              <w:t>5,828.85</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b/>
                <w:color w:val="000000"/>
                <w:sz w:val="22"/>
                <w:szCs w:val="22"/>
              </w:rPr>
            </w:pPr>
            <w:r>
              <w:rPr>
                <w:rFonts w:hint="eastAsia"/>
                <w:b/>
                <w:color w:val="000000"/>
                <w:sz w:val="22"/>
                <w:szCs w:val="22"/>
              </w:rPr>
              <w:t>302</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b/>
                <w:color w:val="000000"/>
                <w:sz w:val="22"/>
                <w:szCs w:val="22"/>
              </w:rPr>
            </w:pPr>
            <w:r>
              <w:rPr>
                <w:rFonts w:hint="eastAsia"/>
                <w:b/>
                <w:color w:val="000000"/>
                <w:sz w:val="22"/>
                <w:szCs w:val="22"/>
              </w:rPr>
              <w:t>商品和服务支出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b/>
                <w:color w:val="000000"/>
                <w:sz w:val="22"/>
                <w:szCs w:val="22"/>
              </w:rPr>
            </w:pPr>
            <w:r>
              <w:rPr>
                <w:rFonts w:ascii="宋体" w:hAnsi="宋体" w:cs="宋体"/>
                <w:b/>
                <w:color w:val="000000"/>
                <w:sz w:val="22"/>
                <w:szCs w:val="22"/>
              </w:rPr>
              <w:t>1,033.72</w:t>
            </w:r>
          </w:p>
        </w:tc>
      </w:tr>
      <w:tr>
        <w:tblPrEx>
          <w:tblLayout w:type="fixed"/>
          <w:tblCellMar>
            <w:top w:w="0" w:type="dxa"/>
            <w:left w:w="108" w:type="dxa"/>
            <w:bottom w:w="0" w:type="dxa"/>
            <w:right w:w="108" w:type="dxa"/>
          </w:tblCellMar>
        </w:tblPrEx>
        <w:trPr>
          <w:trHeight w:val="28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30101</w:t>
            </w:r>
          </w:p>
        </w:tc>
        <w:tc>
          <w:tcPr>
            <w:tcW w:w="198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　基本工资</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1,777.95</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30201</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办公费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45.10</w:t>
            </w:r>
          </w:p>
        </w:tc>
      </w:tr>
      <w:tr>
        <w:tblPrEx>
          <w:tblLayout w:type="fixed"/>
          <w:tblCellMar>
            <w:top w:w="0" w:type="dxa"/>
            <w:left w:w="108" w:type="dxa"/>
            <w:bottom w:w="0" w:type="dxa"/>
            <w:right w:w="108" w:type="dxa"/>
          </w:tblCellMar>
        </w:tblPrEx>
        <w:trPr>
          <w:trHeight w:val="28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30102</w:t>
            </w:r>
          </w:p>
        </w:tc>
        <w:tc>
          <w:tcPr>
            <w:tcW w:w="198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　津贴补贴</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732.16</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30202</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印刷费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9.21</w:t>
            </w:r>
          </w:p>
        </w:tc>
      </w:tr>
      <w:tr>
        <w:tblPrEx>
          <w:tblLayout w:type="fixed"/>
          <w:tblCellMar>
            <w:top w:w="0" w:type="dxa"/>
            <w:left w:w="108" w:type="dxa"/>
            <w:bottom w:w="0" w:type="dxa"/>
            <w:right w:w="108" w:type="dxa"/>
          </w:tblCellMar>
        </w:tblPrEx>
        <w:trPr>
          <w:trHeight w:val="28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30103</w:t>
            </w:r>
          </w:p>
        </w:tc>
        <w:tc>
          <w:tcPr>
            <w:tcW w:w="198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 xml:space="preserve">  资金  　</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561.55</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30203</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咨询费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3.25</w:t>
            </w:r>
          </w:p>
        </w:tc>
      </w:tr>
      <w:tr>
        <w:tblPrEx>
          <w:tblLayout w:type="fixed"/>
          <w:tblCellMar>
            <w:top w:w="0" w:type="dxa"/>
            <w:left w:w="108" w:type="dxa"/>
            <w:bottom w:w="0" w:type="dxa"/>
            <w:right w:w="108" w:type="dxa"/>
          </w:tblCellMar>
        </w:tblPrEx>
        <w:trPr>
          <w:trHeight w:val="350"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30106</w:t>
            </w:r>
          </w:p>
        </w:tc>
        <w:tc>
          <w:tcPr>
            <w:tcW w:w="198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　伙食补助费</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56.00</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30204</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手续费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0.31</w:t>
            </w:r>
          </w:p>
        </w:tc>
      </w:tr>
      <w:tr>
        <w:tblPrEx>
          <w:tblLayout w:type="fixed"/>
          <w:tblCellMar>
            <w:top w:w="0" w:type="dxa"/>
            <w:left w:w="108" w:type="dxa"/>
            <w:bottom w:w="0" w:type="dxa"/>
            <w:right w:w="108" w:type="dxa"/>
          </w:tblCellMar>
        </w:tblPrEx>
        <w:trPr>
          <w:trHeight w:val="28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30107</w:t>
            </w:r>
          </w:p>
        </w:tc>
        <w:tc>
          <w:tcPr>
            <w:tcW w:w="198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　绩效工资</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617.16</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30205</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水费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12.96</w:t>
            </w:r>
          </w:p>
        </w:tc>
      </w:tr>
      <w:tr>
        <w:tblPrEx>
          <w:tblLayout w:type="fixed"/>
          <w:tblCellMar>
            <w:top w:w="0" w:type="dxa"/>
            <w:left w:w="108" w:type="dxa"/>
            <w:bottom w:w="0" w:type="dxa"/>
            <w:right w:w="108" w:type="dxa"/>
          </w:tblCellMar>
        </w:tblPrEx>
        <w:trPr>
          <w:trHeight w:val="28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30108</w:t>
            </w:r>
          </w:p>
        </w:tc>
        <w:tc>
          <w:tcPr>
            <w:tcW w:w="198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　机关事业单位基本养老保险缴费</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690.76</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30206</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电费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40.90</w:t>
            </w:r>
          </w:p>
        </w:tc>
      </w:tr>
      <w:tr>
        <w:tblPrEx>
          <w:tblLayout w:type="fixed"/>
          <w:tblCellMar>
            <w:top w:w="0" w:type="dxa"/>
            <w:left w:w="108" w:type="dxa"/>
            <w:bottom w:w="0" w:type="dxa"/>
            <w:right w:w="108" w:type="dxa"/>
          </w:tblCellMar>
        </w:tblPrEx>
        <w:trPr>
          <w:trHeight w:val="271"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30109</w:t>
            </w:r>
          </w:p>
        </w:tc>
        <w:tc>
          <w:tcPr>
            <w:tcW w:w="1985" w:type="dxa"/>
            <w:tcBorders>
              <w:top w:val="nil"/>
              <w:left w:val="nil"/>
              <w:bottom w:val="single" w:color="auto" w:sz="8" w:space="0"/>
              <w:right w:val="single" w:color="auto" w:sz="8" w:space="0"/>
            </w:tcBorders>
            <w:shd w:val="clear" w:color="auto" w:fill="auto"/>
            <w:vAlign w:val="center"/>
          </w:tcPr>
          <w:p>
            <w:pPr>
              <w:ind w:firstLine="220" w:firstLineChars="100"/>
              <w:rPr>
                <w:rFonts w:ascii="宋体" w:hAnsi="宋体" w:cs="宋体"/>
                <w:color w:val="000000"/>
                <w:sz w:val="22"/>
                <w:szCs w:val="22"/>
              </w:rPr>
            </w:pPr>
            <w:r>
              <w:rPr>
                <w:rFonts w:hint="eastAsia"/>
                <w:color w:val="000000"/>
                <w:sz w:val="22"/>
                <w:szCs w:val="22"/>
              </w:rPr>
              <w:t>职业年金缴费</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 xml:space="preserve">   </w:t>
            </w:r>
            <w:r>
              <w:rPr>
                <w:color w:val="000000"/>
                <w:sz w:val="22"/>
                <w:szCs w:val="22"/>
              </w:rPr>
              <w:t>68.20</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30207</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邮电费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42.25</w:t>
            </w:r>
          </w:p>
        </w:tc>
      </w:tr>
      <w:tr>
        <w:tblPrEx>
          <w:tblLayout w:type="fixed"/>
          <w:tblCellMar>
            <w:top w:w="0" w:type="dxa"/>
            <w:left w:w="108" w:type="dxa"/>
            <w:bottom w:w="0" w:type="dxa"/>
            <w:right w:w="108" w:type="dxa"/>
          </w:tblCellMar>
        </w:tblPrEx>
        <w:trPr>
          <w:trHeight w:val="55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30110</w:t>
            </w:r>
          </w:p>
        </w:tc>
        <w:tc>
          <w:tcPr>
            <w:tcW w:w="1985" w:type="dxa"/>
            <w:tcBorders>
              <w:top w:val="nil"/>
              <w:left w:val="nil"/>
              <w:bottom w:val="single" w:color="auto" w:sz="8" w:space="0"/>
              <w:right w:val="single" w:color="auto" w:sz="8" w:space="0"/>
            </w:tcBorders>
            <w:shd w:val="clear" w:color="auto" w:fill="auto"/>
            <w:vAlign w:val="center"/>
          </w:tcPr>
          <w:p>
            <w:pPr>
              <w:rPr>
                <w:color w:val="000000"/>
                <w:sz w:val="22"/>
                <w:szCs w:val="22"/>
              </w:rPr>
            </w:pPr>
            <w:r>
              <w:rPr>
                <w:rFonts w:hint="eastAsia"/>
                <w:color w:val="000000"/>
                <w:sz w:val="22"/>
                <w:szCs w:val="22"/>
              </w:rPr>
              <w:t>　职工基本医疗保险缴费</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 xml:space="preserve"> </w:t>
            </w:r>
            <w:r>
              <w:rPr>
                <w:color w:val="000000"/>
                <w:sz w:val="22"/>
                <w:szCs w:val="22"/>
              </w:rPr>
              <w:t>267.30</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30209</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物业管理费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18.03</w:t>
            </w:r>
          </w:p>
        </w:tc>
      </w:tr>
      <w:tr>
        <w:tblPrEx>
          <w:tblLayout w:type="fixed"/>
          <w:tblCellMar>
            <w:top w:w="0" w:type="dxa"/>
            <w:left w:w="108" w:type="dxa"/>
            <w:bottom w:w="0" w:type="dxa"/>
            <w:right w:w="108" w:type="dxa"/>
          </w:tblCellMar>
        </w:tblPrEx>
        <w:trPr>
          <w:trHeight w:val="55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30111</w:t>
            </w:r>
          </w:p>
        </w:tc>
        <w:tc>
          <w:tcPr>
            <w:tcW w:w="1985" w:type="dxa"/>
            <w:tcBorders>
              <w:top w:val="nil"/>
              <w:left w:val="nil"/>
              <w:bottom w:val="single" w:color="auto" w:sz="8" w:space="0"/>
              <w:right w:val="single" w:color="auto" w:sz="8" w:space="0"/>
            </w:tcBorders>
            <w:shd w:val="clear" w:color="auto" w:fill="auto"/>
            <w:vAlign w:val="center"/>
          </w:tcPr>
          <w:p>
            <w:pPr>
              <w:ind w:firstLine="220" w:firstLineChars="100"/>
              <w:rPr>
                <w:rFonts w:ascii="宋体" w:hAnsi="宋体" w:cs="宋体"/>
                <w:color w:val="000000"/>
                <w:sz w:val="22"/>
                <w:szCs w:val="22"/>
              </w:rPr>
            </w:pPr>
            <w:r>
              <w:rPr>
                <w:rFonts w:hint="eastAsia" w:ascii="宋体" w:hAnsi="宋体" w:cs="宋体"/>
                <w:color w:val="000000"/>
                <w:sz w:val="22"/>
                <w:szCs w:val="22"/>
              </w:rPr>
              <w:t>公务员医疗补助缴费</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308.04</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30211</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差旅费</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90.97</w:t>
            </w:r>
          </w:p>
        </w:tc>
      </w:tr>
      <w:tr>
        <w:tblPrEx>
          <w:tblLayout w:type="fixed"/>
          <w:tblCellMar>
            <w:top w:w="0" w:type="dxa"/>
            <w:left w:w="108" w:type="dxa"/>
            <w:bottom w:w="0" w:type="dxa"/>
            <w:right w:w="108" w:type="dxa"/>
          </w:tblCellMar>
        </w:tblPrEx>
        <w:trPr>
          <w:trHeight w:val="55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30112</w:t>
            </w:r>
          </w:p>
        </w:tc>
        <w:tc>
          <w:tcPr>
            <w:tcW w:w="1985" w:type="dxa"/>
            <w:tcBorders>
              <w:top w:val="nil"/>
              <w:left w:val="nil"/>
              <w:bottom w:val="single" w:color="auto" w:sz="8" w:space="0"/>
              <w:right w:val="single" w:color="auto" w:sz="8" w:space="0"/>
            </w:tcBorders>
            <w:shd w:val="clear" w:color="auto" w:fill="auto"/>
            <w:vAlign w:val="center"/>
          </w:tcPr>
          <w:p>
            <w:pPr>
              <w:ind w:firstLine="220" w:firstLineChars="100"/>
              <w:rPr>
                <w:rFonts w:ascii="宋体" w:hAnsi="宋体" w:cs="宋体"/>
                <w:color w:val="000000"/>
                <w:sz w:val="22"/>
                <w:szCs w:val="22"/>
              </w:rPr>
            </w:pPr>
            <w:r>
              <w:rPr>
                <w:rFonts w:hint="eastAsia" w:ascii="宋体" w:hAnsi="宋体" w:cs="宋体"/>
                <w:color w:val="000000"/>
                <w:sz w:val="22"/>
                <w:szCs w:val="22"/>
              </w:rPr>
              <w:t>其他社会保障缴费</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34.20</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30213</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维修（护）费</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30.34</w:t>
            </w:r>
          </w:p>
        </w:tc>
      </w:tr>
      <w:tr>
        <w:tblPrEx>
          <w:tblLayout w:type="fixed"/>
          <w:tblCellMar>
            <w:top w:w="0" w:type="dxa"/>
            <w:left w:w="108" w:type="dxa"/>
            <w:bottom w:w="0" w:type="dxa"/>
            <w:right w:w="108" w:type="dxa"/>
          </w:tblCellMar>
        </w:tblPrEx>
        <w:trPr>
          <w:trHeight w:val="28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30113</w:t>
            </w:r>
          </w:p>
        </w:tc>
        <w:tc>
          <w:tcPr>
            <w:tcW w:w="1985" w:type="dxa"/>
            <w:tcBorders>
              <w:top w:val="nil"/>
              <w:left w:val="nil"/>
              <w:bottom w:val="single" w:color="auto" w:sz="8" w:space="0"/>
              <w:right w:val="single" w:color="auto" w:sz="8" w:space="0"/>
            </w:tcBorders>
            <w:shd w:val="clear" w:color="auto" w:fill="auto"/>
            <w:vAlign w:val="center"/>
          </w:tcPr>
          <w:p>
            <w:pPr>
              <w:ind w:firstLine="220" w:firstLineChars="100"/>
              <w:rPr>
                <w:rFonts w:ascii="宋体" w:hAnsi="宋体" w:cs="宋体"/>
                <w:color w:val="000000"/>
                <w:sz w:val="22"/>
                <w:szCs w:val="22"/>
              </w:rPr>
            </w:pPr>
            <w:r>
              <w:rPr>
                <w:rFonts w:hint="eastAsia" w:ascii="宋体" w:hAnsi="宋体" w:cs="宋体"/>
                <w:color w:val="000000"/>
                <w:sz w:val="22"/>
                <w:szCs w:val="22"/>
              </w:rPr>
              <w:t>住房公积金</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452.34</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30215</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会议费</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10.84</w:t>
            </w:r>
          </w:p>
        </w:tc>
      </w:tr>
      <w:tr>
        <w:tblPrEx>
          <w:tblLayout w:type="fixed"/>
          <w:tblCellMar>
            <w:top w:w="0" w:type="dxa"/>
            <w:left w:w="108" w:type="dxa"/>
            <w:bottom w:w="0" w:type="dxa"/>
            <w:right w:w="108" w:type="dxa"/>
          </w:tblCellMar>
        </w:tblPrEx>
        <w:trPr>
          <w:trHeight w:val="28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30199</w:t>
            </w:r>
          </w:p>
        </w:tc>
        <w:tc>
          <w:tcPr>
            <w:tcW w:w="198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　其他工资福利支出</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263.19</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30216</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培训费</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11.66</w:t>
            </w:r>
          </w:p>
        </w:tc>
      </w:tr>
      <w:tr>
        <w:tblPrEx>
          <w:tblLayout w:type="fixed"/>
          <w:tblCellMar>
            <w:top w:w="0" w:type="dxa"/>
            <w:left w:w="108" w:type="dxa"/>
            <w:bottom w:w="0" w:type="dxa"/>
            <w:right w:w="108" w:type="dxa"/>
          </w:tblCellMar>
        </w:tblPrEx>
        <w:trPr>
          <w:trHeight w:val="28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b/>
                <w:color w:val="000000"/>
                <w:sz w:val="22"/>
                <w:szCs w:val="22"/>
              </w:rPr>
            </w:pPr>
            <w:r>
              <w:rPr>
                <w:rFonts w:hint="eastAsia"/>
                <w:b/>
                <w:color w:val="000000"/>
                <w:sz w:val="22"/>
                <w:szCs w:val="22"/>
              </w:rPr>
              <w:t>303</w:t>
            </w:r>
          </w:p>
        </w:tc>
        <w:tc>
          <w:tcPr>
            <w:tcW w:w="1985" w:type="dxa"/>
            <w:tcBorders>
              <w:top w:val="nil"/>
              <w:left w:val="nil"/>
              <w:bottom w:val="single" w:color="auto" w:sz="8" w:space="0"/>
              <w:right w:val="single" w:color="auto" w:sz="8" w:space="0"/>
            </w:tcBorders>
            <w:shd w:val="clear" w:color="auto" w:fill="auto"/>
            <w:vAlign w:val="center"/>
          </w:tcPr>
          <w:p>
            <w:pPr>
              <w:rPr>
                <w:rFonts w:ascii="宋体" w:hAnsi="宋体" w:cs="宋体"/>
                <w:b/>
                <w:color w:val="000000"/>
                <w:sz w:val="22"/>
                <w:szCs w:val="22"/>
              </w:rPr>
            </w:pPr>
            <w:r>
              <w:rPr>
                <w:rFonts w:hint="eastAsia" w:ascii="宋体" w:hAnsi="宋体" w:cs="宋体"/>
                <w:b/>
                <w:color w:val="000000"/>
                <w:sz w:val="22"/>
                <w:szCs w:val="22"/>
              </w:rPr>
              <w:t>对个人和家庭的补助</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b/>
                <w:color w:val="000000"/>
                <w:sz w:val="22"/>
                <w:szCs w:val="22"/>
              </w:rPr>
            </w:pPr>
            <w:r>
              <w:rPr>
                <w:rFonts w:hint="eastAsia" w:ascii="宋体" w:hAnsi="宋体" w:cs="宋体"/>
                <w:b/>
                <w:color w:val="000000"/>
                <w:sz w:val="22"/>
                <w:szCs w:val="22"/>
              </w:rPr>
              <w:t>1,596.53</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30217</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公务接待费</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5.32</w:t>
            </w:r>
          </w:p>
        </w:tc>
      </w:tr>
      <w:tr>
        <w:tblPrEx>
          <w:tblLayout w:type="fixed"/>
          <w:tblCellMar>
            <w:top w:w="0" w:type="dxa"/>
            <w:left w:w="108" w:type="dxa"/>
            <w:bottom w:w="0" w:type="dxa"/>
            <w:right w:w="108" w:type="dxa"/>
          </w:tblCellMar>
        </w:tblPrEx>
        <w:trPr>
          <w:trHeight w:val="28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30301</w:t>
            </w:r>
          </w:p>
        </w:tc>
        <w:tc>
          <w:tcPr>
            <w:tcW w:w="198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离休费</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62.76</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30218</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专用材料费</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130.35</w:t>
            </w:r>
          </w:p>
        </w:tc>
      </w:tr>
      <w:tr>
        <w:tblPrEx>
          <w:tblLayout w:type="fixed"/>
          <w:tblCellMar>
            <w:top w:w="0" w:type="dxa"/>
            <w:left w:w="108" w:type="dxa"/>
            <w:bottom w:w="0" w:type="dxa"/>
            <w:right w:w="108" w:type="dxa"/>
          </w:tblCellMar>
        </w:tblPrEx>
        <w:trPr>
          <w:trHeight w:val="28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30302</w:t>
            </w:r>
          </w:p>
        </w:tc>
        <w:tc>
          <w:tcPr>
            <w:tcW w:w="198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退休费　</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730.47</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30226</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劳务费</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32.57</w:t>
            </w:r>
          </w:p>
        </w:tc>
      </w:tr>
      <w:tr>
        <w:tblPrEx>
          <w:tblLayout w:type="fixed"/>
          <w:tblCellMar>
            <w:top w:w="0" w:type="dxa"/>
            <w:left w:w="108" w:type="dxa"/>
            <w:bottom w:w="0" w:type="dxa"/>
            <w:right w:w="108" w:type="dxa"/>
          </w:tblCellMar>
        </w:tblPrEx>
        <w:trPr>
          <w:trHeight w:val="28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30304</w:t>
            </w:r>
          </w:p>
        </w:tc>
        <w:tc>
          <w:tcPr>
            <w:tcW w:w="198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抚恤金</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60.5</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30228</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工会经费</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72.28</w:t>
            </w:r>
          </w:p>
        </w:tc>
      </w:tr>
      <w:tr>
        <w:tblPrEx>
          <w:tblLayout w:type="fixed"/>
          <w:tblCellMar>
            <w:top w:w="0" w:type="dxa"/>
            <w:left w:w="108" w:type="dxa"/>
            <w:bottom w:w="0" w:type="dxa"/>
            <w:right w:w="108" w:type="dxa"/>
          </w:tblCellMar>
        </w:tblPrEx>
        <w:trPr>
          <w:trHeight w:val="28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30305</w:t>
            </w:r>
          </w:p>
        </w:tc>
        <w:tc>
          <w:tcPr>
            <w:tcW w:w="198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生活补助</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60.35</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30229</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福利费</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33.05</w:t>
            </w:r>
          </w:p>
        </w:tc>
      </w:tr>
      <w:tr>
        <w:tblPrEx>
          <w:tblLayout w:type="fixed"/>
          <w:tblCellMar>
            <w:top w:w="0" w:type="dxa"/>
            <w:left w:w="108" w:type="dxa"/>
            <w:bottom w:w="0" w:type="dxa"/>
            <w:right w:w="108" w:type="dxa"/>
          </w:tblCellMar>
        </w:tblPrEx>
        <w:trPr>
          <w:trHeight w:val="28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30306</w:t>
            </w:r>
          </w:p>
        </w:tc>
        <w:tc>
          <w:tcPr>
            <w:tcW w:w="198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救济费</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655.08</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30231</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公务用车运行维护费</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42.18</w:t>
            </w:r>
          </w:p>
        </w:tc>
      </w:tr>
      <w:tr>
        <w:tblPrEx>
          <w:tblLayout w:type="fixed"/>
          <w:tblCellMar>
            <w:top w:w="0" w:type="dxa"/>
            <w:left w:w="108" w:type="dxa"/>
            <w:bottom w:w="0" w:type="dxa"/>
            <w:right w:w="108" w:type="dxa"/>
          </w:tblCellMar>
        </w:tblPrEx>
        <w:trPr>
          <w:trHeight w:val="28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30309</w:t>
            </w:r>
          </w:p>
        </w:tc>
        <w:tc>
          <w:tcPr>
            <w:tcW w:w="198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奖励金</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0.06</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30239</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其他交通费用</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148.17</w:t>
            </w:r>
          </w:p>
        </w:tc>
      </w:tr>
      <w:tr>
        <w:tblPrEx>
          <w:tblLayout w:type="fixed"/>
          <w:tblCellMar>
            <w:top w:w="0" w:type="dxa"/>
            <w:left w:w="108" w:type="dxa"/>
            <w:bottom w:w="0" w:type="dxa"/>
            <w:right w:w="108" w:type="dxa"/>
          </w:tblCellMar>
        </w:tblPrEx>
        <w:trPr>
          <w:trHeight w:val="531"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30399</w:t>
            </w:r>
          </w:p>
        </w:tc>
        <w:tc>
          <w:tcPr>
            <w:tcW w:w="198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其他对个人和家庭的补助支出</w:t>
            </w: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27.3</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30240</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税金及附加费用</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0.02</w:t>
            </w:r>
          </w:p>
        </w:tc>
      </w:tr>
      <w:tr>
        <w:tblPrEx>
          <w:tblLayout w:type="fixed"/>
          <w:tblCellMar>
            <w:top w:w="0" w:type="dxa"/>
            <w:left w:w="108" w:type="dxa"/>
            <w:bottom w:w="0" w:type="dxa"/>
            <w:right w:w="108" w:type="dxa"/>
          </w:tblCellMar>
        </w:tblPrEx>
        <w:trPr>
          <w:trHeight w:val="285" w:hRule="atLeast"/>
        </w:trPr>
        <w:tc>
          <w:tcPr>
            <w:tcW w:w="99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color w:val="000000"/>
                <w:sz w:val="22"/>
                <w:szCs w:val="22"/>
              </w:rPr>
            </w:pPr>
          </w:p>
        </w:tc>
        <w:tc>
          <w:tcPr>
            <w:tcW w:w="198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30299</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color w:val="000000"/>
                <w:sz w:val="22"/>
                <w:szCs w:val="22"/>
              </w:rPr>
              <w:t>其他商品和服务支出</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ascii="宋体" w:hAnsi="宋体" w:cs="宋体"/>
                <w:color w:val="000000"/>
                <w:sz w:val="22"/>
                <w:szCs w:val="22"/>
              </w:rPr>
              <w:t>253.97</w:t>
            </w:r>
          </w:p>
        </w:tc>
      </w:tr>
      <w:tr>
        <w:tblPrEx>
          <w:tblLayout w:type="fixed"/>
          <w:tblCellMar>
            <w:top w:w="0" w:type="dxa"/>
            <w:left w:w="108" w:type="dxa"/>
            <w:bottom w:w="0" w:type="dxa"/>
            <w:right w:w="108" w:type="dxa"/>
          </w:tblCellMar>
        </w:tblPrEx>
        <w:trPr>
          <w:trHeight w:val="540" w:hRule="atLeast"/>
        </w:trPr>
        <w:tc>
          <w:tcPr>
            <w:tcW w:w="2978"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rPr>
                <w:rFonts w:ascii="宋体" w:hAnsi="宋体" w:cs="宋体"/>
                <w:b/>
                <w:color w:val="000000"/>
                <w:sz w:val="22"/>
                <w:szCs w:val="22"/>
              </w:rPr>
            </w:pPr>
            <w:r>
              <w:rPr>
                <w:rFonts w:hint="eastAsia"/>
                <w:b/>
                <w:color w:val="000000"/>
                <w:sz w:val="22"/>
                <w:szCs w:val="22"/>
              </w:rPr>
              <w:t>人员经费合计</w:t>
            </w:r>
          </w:p>
        </w:tc>
        <w:tc>
          <w:tcPr>
            <w:tcW w:w="1275" w:type="dxa"/>
            <w:vMerge w:val="restart"/>
            <w:tcBorders>
              <w:top w:val="nil"/>
              <w:left w:val="single" w:color="auto" w:sz="8" w:space="0"/>
              <w:bottom w:val="single" w:color="000000" w:sz="8" w:space="0"/>
              <w:right w:val="single" w:color="auto" w:sz="8" w:space="0"/>
            </w:tcBorders>
            <w:shd w:val="clear" w:color="auto" w:fill="auto"/>
            <w:vAlign w:val="center"/>
          </w:tcPr>
          <w:p>
            <w:pPr>
              <w:rPr>
                <w:rFonts w:ascii="宋体" w:hAnsi="宋体" w:cs="宋体"/>
                <w:b/>
                <w:color w:val="000000"/>
                <w:sz w:val="22"/>
                <w:szCs w:val="22"/>
              </w:rPr>
            </w:pPr>
            <w:r>
              <w:rPr>
                <w:rFonts w:hint="eastAsia"/>
                <w:b/>
                <w:color w:val="000000"/>
                <w:sz w:val="22"/>
                <w:szCs w:val="22"/>
              </w:rPr>
              <w:t xml:space="preserve"> 7,425.38</w:t>
            </w:r>
          </w:p>
        </w:tc>
        <w:tc>
          <w:tcPr>
            <w:tcW w:w="340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rPr>
                <w:rFonts w:ascii="宋体" w:hAnsi="宋体" w:cs="宋体"/>
                <w:b/>
                <w:color w:val="000000"/>
                <w:sz w:val="22"/>
                <w:szCs w:val="22"/>
              </w:rPr>
            </w:pPr>
            <w:r>
              <w:rPr>
                <w:rFonts w:hint="eastAsia"/>
                <w:b/>
                <w:color w:val="000000"/>
                <w:sz w:val="22"/>
                <w:szCs w:val="22"/>
              </w:rPr>
              <w:t>公用经费合计</w:t>
            </w:r>
          </w:p>
        </w:tc>
        <w:tc>
          <w:tcPr>
            <w:tcW w:w="1134" w:type="dxa"/>
            <w:vMerge w:val="restart"/>
            <w:tcBorders>
              <w:top w:val="nil"/>
              <w:left w:val="single" w:color="auto" w:sz="8" w:space="0"/>
              <w:bottom w:val="single" w:color="000000" w:sz="8" w:space="0"/>
              <w:right w:val="single" w:color="auto" w:sz="8" w:space="0"/>
            </w:tcBorders>
            <w:shd w:val="clear" w:color="auto" w:fill="auto"/>
            <w:vAlign w:val="center"/>
          </w:tcPr>
          <w:p>
            <w:pPr>
              <w:rPr>
                <w:b/>
                <w:color w:val="000000"/>
                <w:sz w:val="22"/>
                <w:szCs w:val="22"/>
              </w:rPr>
            </w:pPr>
            <w:r>
              <w:rPr>
                <w:b/>
                <w:color w:val="000000"/>
                <w:sz w:val="22"/>
                <w:szCs w:val="22"/>
              </w:rPr>
              <w:t>1,033.72</w:t>
            </w:r>
          </w:p>
        </w:tc>
      </w:tr>
      <w:tr>
        <w:tblPrEx>
          <w:tblLayout w:type="fixed"/>
          <w:tblCellMar>
            <w:top w:w="0" w:type="dxa"/>
            <w:left w:w="108" w:type="dxa"/>
            <w:bottom w:w="0" w:type="dxa"/>
            <w:right w:w="108" w:type="dxa"/>
          </w:tblCellMar>
        </w:tblPrEx>
        <w:trPr>
          <w:trHeight w:val="312" w:hRule="atLeast"/>
        </w:trPr>
        <w:tc>
          <w:tcPr>
            <w:tcW w:w="2978" w:type="dxa"/>
            <w:gridSpan w:val="2"/>
            <w:vMerge w:val="continue"/>
            <w:tcBorders>
              <w:top w:val="single" w:color="auto" w:sz="8" w:space="0"/>
              <w:left w:val="single" w:color="auto" w:sz="8" w:space="0"/>
              <w:bottom w:val="single" w:color="000000" w:sz="8" w:space="0"/>
              <w:right w:val="single" w:color="000000" w:sz="8" w:space="0"/>
            </w:tcBorders>
            <w:vAlign w:val="center"/>
          </w:tcPr>
          <w:p>
            <w:pPr>
              <w:rPr>
                <w:rFonts w:ascii="宋体" w:hAnsi="宋体" w:cs="宋体"/>
                <w:color w:val="000000"/>
                <w:sz w:val="22"/>
                <w:szCs w:val="22"/>
              </w:rPr>
            </w:pPr>
          </w:p>
        </w:tc>
        <w:tc>
          <w:tcPr>
            <w:tcW w:w="1275"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2"/>
                <w:szCs w:val="22"/>
              </w:rPr>
            </w:pPr>
          </w:p>
        </w:tc>
        <w:tc>
          <w:tcPr>
            <w:tcW w:w="3402" w:type="dxa"/>
            <w:gridSpan w:val="2"/>
            <w:vMerge w:val="continue"/>
            <w:tcBorders>
              <w:top w:val="single" w:color="auto" w:sz="8" w:space="0"/>
              <w:left w:val="single" w:color="auto" w:sz="8" w:space="0"/>
              <w:bottom w:val="single" w:color="000000" w:sz="8" w:space="0"/>
              <w:right w:val="single" w:color="000000" w:sz="8" w:space="0"/>
            </w:tcBorders>
            <w:vAlign w:val="center"/>
          </w:tcPr>
          <w:p>
            <w:pPr>
              <w:rPr>
                <w:rFonts w:ascii="宋体" w:hAnsi="宋体" w:cs="宋体"/>
                <w:color w:val="000000"/>
                <w:sz w:val="22"/>
                <w:szCs w:val="22"/>
              </w:rPr>
            </w:pPr>
          </w:p>
        </w:tc>
        <w:tc>
          <w:tcPr>
            <w:tcW w:w="1134"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2"/>
                <w:szCs w:val="22"/>
              </w:rPr>
            </w:pP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9"/>
        <w:tblW w:w="13921" w:type="dxa"/>
        <w:jc w:val="center"/>
        <w:tblInd w:w="0" w:type="dxa"/>
        <w:tblLayout w:type="fixed"/>
        <w:tblCellMar>
          <w:top w:w="0" w:type="dxa"/>
          <w:left w:w="108" w:type="dxa"/>
          <w:bottom w:w="0" w:type="dxa"/>
          <w:right w:w="108" w:type="dxa"/>
        </w:tblCellMar>
      </w:tblPr>
      <w:tblGrid>
        <w:gridCol w:w="829"/>
        <w:gridCol w:w="1280"/>
        <w:gridCol w:w="1151"/>
        <w:gridCol w:w="1242"/>
        <w:gridCol w:w="1242"/>
        <w:gridCol w:w="1216"/>
        <w:gridCol w:w="960"/>
        <w:gridCol w:w="1134"/>
        <w:gridCol w:w="1078"/>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2018年度预算数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2018年度决算数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28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63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9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34"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68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8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15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07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28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9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07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190.33</w:t>
            </w:r>
          </w:p>
        </w:tc>
        <w:tc>
          <w:tcPr>
            <w:tcW w:w="1280"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5.30</w:t>
            </w:r>
          </w:p>
        </w:tc>
        <w:tc>
          <w:tcPr>
            <w:tcW w:w="1151"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171.53</w:t>
            </w:r>
          </w:p>
        </w:tc>
        <w:tc>
          <w:tcPr>
            <w:tcW w:w="124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50</w:t>
            </w:r>
          </w:p>
        </w:tc>
        <w:tc>
          <w:tcPr>
            <w:tcW w:w="124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121.53</w:t>
            </w:r>
          </w:p>
        </w:tc>
        <w:tc>
          <w:tcPr>
            <w:tcW w:w="1216"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13.5</w:t>
            </w:r>
          </w:p>
        </w:tc>
        <w:tc>
          <w:tcPr>
            <w:tcW w:w="96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145.23</w:t>
            </w:r>
          </w:p>
        </w:tc>
        <w:tc>
          <w:tcPr>
            <w:tcW w:w="1134"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5.30</w:t>
            </w:r>
          </w:p>
        </w:tc>
        <w:tc>
          <w:tcPr>
            <w:tcW w:w="1078"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131.77</w:t>
            </w:r>
          </w:p>
        </w:tc>
        <w:tc>
          <w:tcPr>
            <w:tcW w:w="1398" w:type="dxa"/>
            <w:tcBorders>
              <w:top w:val="nil"/>
              <w:left w:val="nil"/>
              <w:bottom w:val="single" w:color="auto" w:sz="4" w:space="0"/>
              <w:right w:val="single" w:color="auto" w:sz="4" w:space="0"/>
            </w:tcBorders>
            <w:vAlign w:val="center"/>
          </w:tcPr>
          <w:p>
            <w:pPr>
              <w:widowControl/>
              <w:ind w:firstLine="400" w:firstLineChars="200"/>
              <w:jc w:val="center"/>
              <w:rPr>
                <w:rFonts w:ascii="Arial" w:hAnsi="Arial" w:cs="Arial"/>
                <w:color w:val="000000"/>
                <w:kern w:val="0"/>
                <w:sz w:val="20"/>
                <w:szCs w:val="20"/>
              </w:rPr>
            </w:pPr>
            <w:r>
              <w:rPr>
                <w:rFonts w:ascii="Arial" w:hAnsi="Arial" w:cs="Arial"/>
                <w:color w:val="000000"/>
                <w:kern w:val="0"/>
                <w:sz w:val="20"/>
                <w:szCs w:val="20"/>
              </w:rPr>
              <w:t>49.75</w:t>
            </w:r>
          </w:p>
        </w:tc>
        <w:tc>
          <w:tcPr>
            <w:tcW w:w="1208"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82.02</w:t>
            </w:r>
          </w:p>
        </w:tc>
        <w:tc>
          <w:tcPr>
            <w:tcW w:w="1183"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8.16</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注：本表反映部门本年度“三公”经费支出预决算情况。其中，2018年度预算数为“三公”经费年初预算数，决算数是包括当年一般公共预算财政拨款和以前年度结转资金安排的实际支出。</w:t>
      </w:r>
    </w:p>
    <w:p/>
    <w:tbl>
      <w:tblPr>
        <w:tblStyle w:val="9"/>
        <w:tblpPr w:leftFromText="180" w:rightFromText="180" w:vertAnchor="text" w:horzAnchor="margin" w:tblpXSpec="center" w:tblpY="218"/>
        <w:tblW w:w="16126" w:type="dxa"/>
        <w:tblInd w:w="0" w:type="dxa"/>
        <w:tblLayout w:type="fixed"/>
        <w:tblCellMar>
          <w:top w:w="0" w:type="dxa"/>
          <w:left w:w="108" w:type="dxa"/>
          <w:bottom w:w="0" w:type="dxa"/>
          <w:right w:w="108" w:type="dxa"/>
        </w:tblCellMar>
      </w:tblPr>
      <w:tblGrid>
        <w:gridCol w:w="436"/>
        <w:gridCol w:w="436"/>
        <w:gridCol w:w="436"/>
        <w:gridCol w:w="4754"/>
        <w:gridCol w:w="992"/>
        <w:gridCol w:w="664"/>
        <w:gridCol w:w="187"/>
        <w:gridCol w:w="483"/>
        <w:gridCol w:w="509"/>
        <w:gridCol w:w="1134"/>
        <w:gridCol w:w="1134"/>
        <w:gridCol w:w="449"/>
        <w:gridCol w:w="401"/>
        <w:gridCol w:w="361"/>
        <w:gridCol w:w="632"/>
        <w:gridCol w:w="992"/>
        <w:gridCol w:w="333"/>
        <w:gridCol w:w="612"/>
        <w:gridCol w:w="1181"/>
      </w:tblGrid>
      <w:tr>
        <w:tblPrEx>
          <w:tblLayout w:type="fixed"/>
          <w:tblCellMar>
            <w:top w:w="0" w:type="dxa"/>
            <w:left w:w="108" w:type="dxa"/>
            <w:bottom w:w="0" w:type="dxa"/>
            <w:right w:w="108" w:type="dxa"/>
          </w:tblCellMar>
        </w:tblPrEx>
        <w:trPr>
          <w:trHeight w:val="540" w:hRule="atLeast"/>
        </w:trPr>
        <w:tc>
          <w:tcPr>
            <w:tcW w:w="16126" w:type="dxa"/>
            <w:gridSpan w:val="19"/>
            <w:tcBorders>
              <w:top w:val="nil"/>
              <w:left w:val="nil"/>
              <w:bottom w:val="nil"/>
              <w:right w:val="nil"/>
            </w:tcBorders>
            <w:shd w:val="clear" w:color="auto" w:fill="auto"/>
            <w:vAlign w:val="bottom"/>
          </w:tcPr>
          <w:p>
            <w:pPr>
              <w:jc w:val="center"/>
              <w:rPr>
                <w:rFonts w:ascii="方正小标宋简体" w:hAnsi="Arial" w:eastAsia="方正小标宋简体" w:cs="Arial"/>
                <w:color w:val="000000"/>
                <w:sz w:val="36"/>
                <w:szCs w:val="36"/>
              </w:rPr>
            </w:pPr>
            <w:r>
              <w:rPr>
                <w:rFonts w:hint="eastAsia" w:ascii="方正小标宋简体" w:hAnsi="Arial" w:eastAsia="方正小标宋简体" w:cs="Arial"/>
                <w:color w:val="00000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300" w:hRule="atLeast"/>
        </w:trPr>
        <w:tc>
          <w:tcPr>
            <w:tcW w:w="436" w:type="dxa"/>
            <w:tcBorders>
              <w:top w:val="nil"/>
              <w:left w:val="nil"/>
              <w:bottom w:val="nil"/>
              <w:right w:val="nil"/>
            </w:tcBorders>
            <w:shd w:val="clear" w:color="auto" w:fill="auto"/>
            <w:vAlign w:val="bottom"/>
          </w:tcPr>
          <w:p>
            <w:pPr>
              <w:rPr>
                <w:rFonts w:ascii="宋体" w:hAnsi="宋体" w:cs="Arial"/>
                <w:color w:val="000000"/>
                <w:sz w:val="24"/>
              </w:rPr>
            </w:pPr>
          </w:p>
        </w:tc>
        <w:tc>
          <w:tcPr>
            <w:tcW w:w="436"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4754"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656" w:type="dxa"/>
            <w:gridSpan w:val="2"/>
            <w:tcBorders>
              <w:top w:val="nil"/>
              <w:left w:val="nil"/>
              <w:bottom w:val="nil"/>
              <w:right w:val="nil"/>
            </w:tcBorders>
            <w:shd w:val="clear" w:color="auto" w:fill="auto"/>
            <w:vAlign w:val="bottom"/>
          </w:tcPr>
          <w:p>
            <w:pPr>
              <w:rPr>
                <w:rFonts w:ascii="Arial" w:hAnsi="Arial" w:cs="Arial"/>
                <w:color w:val="000000"/>
                <w:sz w:val="20"/>
                <w:szCs w:val="20"/>
              </w:rPr>
            </w:pPr>
          </w:p>
        </w:tc>
        <w:tc>
          <w:tcPr>
            <w:tcW w:w="670" w:type="dxa"/>
            <w:gridSpan w:val="2"/>
            <w:tcBorders>
              <w:top w:val="nil"/>
              <w:left w:val="nil"/>
              <w:bottom w:val="nil"/>
              <w:right w:val="nil"/>
            </w:tcBorders>
            <w:shd w:val="clear" w:color="auto" w:fill="auto"/>
            <w:vAlign w:val="bottom"/>
          </w:tcPr>
          <w:p>
            <w:pPr>
              <w:rPr>
                <w:rFonts w:ascii="Arial" w:hAnsi="Arial" w:cs="Arial"/>
                <w:color w:val="000000"/>
                <w:sz w:val="20"/>
                <w:szCs w:val="20"/>
              </w:rPr>
            </w:pPr>
          </w:p>
        </w:tc>
        <w:tc>
          <w:tcPr>
            <w:tcW w:w="509"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34"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583" w:type="dxa"/>
            <w:gridSpan w:val="2"/>
            <w:tcBorders>
              <w:top w:val="nil"/>
              <w:left w:val="nil"/>
              <w:bottom w:val="nil"/>
              <w:right w:val="nil"/>
            </w:tcBorders>
            <w:shd w:val="clear" w:color="auto" w:fill="auto"/>
            <w:vAlign w:val="bottom"/>
          </w:tcPr>
          <w:p>
            <w:pPr>
              <w:jc w:val="center"/>
              <w:rPr>
                <w:rFonts w:ascii="宋体" w:hAnsi="宋体" w:cs="Arial"/>
                <w:color w:val="000000"/>
                <w:sz w:val="24"/>
              </w:rPr>
            </w:pPr>
          </w:p>
        </w:tc>
        <w:tc>
          <w:tcPr>
            <w:tcW w:w="762" w:type="dxa"/>
            <w:gridSpan w:val="2"/>
            <w:tcBorders>
              <w:top w:val="nil"/>
              <w:left w:val="nil"/>
              <w:bottom w:val="nil"/>
              <w:right w:val="nil"/>
            </w:tcBorders>
            <w:shd w:val="clear" w:color="auto" w:fill="auto"/>
            <w:vAlign w:val="bottom"/>
          </w:tcPr>
          <w:p>
            <w:pPr>
              <w:rPr>
                <w:rFonts w:ascii="Arial" w:hAnsi="Arial" w:cs="Arial"/>
                <w:color w:val="000000"/>
                <w:sz w:val="20"/>
                <w:szCs w:val="20"/>
              </w:rPr>
            </w:pPr>
          </w:p>
        </w:tc>
        <w:tc>
          <w:tcPr>
            <w:tcW w:w="632"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325" w:type="dxa"/>
            <w:gridSpan w:val="2"/>
            <w:tcBorders>
              <w:top w:val="nil"/>
              <w:left w:val="nil"/>
              <w:bottom w:val="nil"/>
              <w:right w:val="nil"/>
            </w:tcBorders>
            <w:shd w:val="clear" w:color="auto" w:fill="auto"/>
            <w:vAlign w:val="bottom"/>
          </w:tcPr>
          <w:p>
            <w:pPr>
              <w:rPr>
                <w:rFonts w:ascii="Arial" w:hAnsi="Arial" w:cs="Arial"/>
                <w:color w:val="000000"/>
                <w:sz w:val="20"/>
                <w:szCs w:val="20"/>
              </w:rPr>
            </w:pPr>
          </w:p>
        </w:tc>
        <w:tc>
          <w:tcPr>
            <w:tcW w:w="612"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81" w:type="dxa"/>
            <w:tcBorders>
              <w:top w:val="nil"/>
              <w:left w:val="nil"/>
              <w:bottom w:val="nil"/>
              <w:right w:val="nil"/>
            </w:tcBorders>
            <w:shd w:val="clear" w:color="auto" w:fill="auto"/>
            <w:vAlign w:val="bottom"/>
          </w:tcPr>
          <w:p>
            <w:pPr>
              <w:rPr>
                <w:rFonts w:ascii="宋体" w:hAnsi="宋体" w:cs="Arial"/>
                <w:color w:val="000000"/>
                <w:sz w:val="20"/>
                <w:szCs w:val="20"/>
              </w:rPr>
            </w:pPr>
            <w:r>
              <w:rPr>
                <w:rFonts w:hint="eastAsia" w:cs="Arial"/>
                <w:color w:val="000000"/>
                <w:sz w:val="20"/>
                <w:szCs w:val="20"/>
              </w:rPr>
              <w:t>单位：万元</w:t>
            </w:r>
          </w:p>
        </w:tc>
      </w:tr>
      <w:tr>
        <w:tblPrEx>
          <w:tblLayout w:type="fixed"/>
          <w:tblCellMar>
            <w:top w:w="0" w:type="dxa"/>
            <w:left w:w="108" w:type="dxa"/>
            <w:bottom w:w="0" w:type="dxa"/>
            <w:right w:w="108" w:type="dxa"/>
          </w:tblCellMar>
        </w:tblPrEx>
        <w:trPr>
          <w:trHeight w:val="308" w:hRule="atLeas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科目编码</w:t>
            </w:r>
          </w:p>
        </w:tc>
        <w:tc>
          <w:tcPr>
            <w:tcW w:w="47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科目名称</w:t>
            </w:r>
          </w:p>
        </w:tc>
        <w:tc>
          <w:tcPr>
            <w:tcW w:w="2835" w:type="dxa"/>
            <w:gridSpan w:val="5"/>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年初结转和结余</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本年收入</w:t>
            </w:r>
          </w:p>
        </w:tc>
        <w:tc>
          <w:tcPr>
            <w:tcW w:w="2977" w:type="dxa"/>
            <w:gridSpan w:val="5"/>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本年支出</w:t>
            </w:r>
          </w:p>
        </w:tc>
        <w:tc>
          <w:tcPr>
            <w:tcW w:w="3118" w:type="dxa"/>
            <w:gridSpan w:val="4"/>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年末结转和结余</w:t>
            </w: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475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992" w:type="dxa"/>
            <w:vMerge w:val="restart"/>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合计</w:t>
            </w:r>
          </w:p>
        </w:tc>
        <w:tc>
          <w:tcPr>
            <w:tcW w:w="851" w:type="dxa"/>
            <w:gridSpan w:val="2"/>
            <w:vMerge w:val="restart"/>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基本支出结转</w:t>
            </w:r>
          </w:p>
        </w:tc>
        <w:tc>
          <w:tcPr>
            <w:tcW w:w="992" w:type="dxa"/>
            <w:gridSpan w:val="2"/>
            <w:vMerge w:val="restart"/>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项目支出结转和结余</w:t>
            </w: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1134" w:type="dxa"/>
            <w:vMerge w:val="restart"/>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合计</w:t>
            </w:r>
          </w:p>
        </w:tc>
        <w:tc>
          <w:tcPr>
            <w:tcW w:w="850" w:type="dxa"/>
            <w:gridSpan w:val="2"/>
            <w:vMerge w:val="restart"/>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基本支出</w:t>
            </w:r>
          </w:p>
        </w:tc>
        <w:tc>
          <w:tcPr>
            <w:tcW w:w="993" w:type="dxa"/>
            <w:gridSpan w:val="2"/>
            <w:vMerge w:val="restart"/>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项目支出</w:t>
            </w:r>
          </w:p>
        </w:tc>
        <w:tc>
          <w:tcPr>
            <w:tcW w:w="992" w:type="dxa"/>
            <w:vMerge w:val="restart"/>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合计</w:t>
            </w:r>
          </w:p>
        </w:tc>
        <w:tc>
          <w:tcPr>
            <w:tcW w:w="945" w:type="dxa"/>
            <w:gridSpan w:val="2"/>
            <w:vMerge w:val="restart"/>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基本支出结转</w:t>
            </w:r>
          </w:p>
        </w:tc>
        <w:tc>
          <w:tcPr>
            <w:tcW w:w="1181" w:type="dxa"/>
            <w:vMerge w:val="restart"/>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项目支出结转和结余</w:t>
            </w: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475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992"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851" w:type="dxa"/>
            <w:gridSpan w:val="2"/>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992" w:type="dxa"/>
            <w:gridSpan w:val="2"/>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1134"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850" w:type="dxa"/>
            <w:gridSpan w:val="2"/>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993" w:type="dxa"/>
            <w:gridSpan w:val="2"/>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992"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945" w:type="dxa"/>
            <w:gridSpan w:val="2"/>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1181"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615"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475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992"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851" w:type="dxa"/>
            <w:gridSpan w:val="2"/>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992" w:type="dxa"/>
            <w:gridSpan w:val="2"/>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1134"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850" w:type="dxa"/>
            <w:gridSpan w:val="2"/>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993" w:type="dxa"/>
            <w:gridSpan w:val="2"/>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992"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945" w:type="dxa"/>
            <w:gridSpan w:val="2"/>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1181"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308" w:hRule="atLeast"/>
        </w:trPr>
        <w:tc>
          <w:tcPr>
            <w:tcW w:w="436" w:type="dxa"/>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类</w:t>
            </w:r>
          </w:p>
        </w:tc>
        <w:tc>
          <w:tcPr>
            <w:tcW w:w="436" w:type="dxa"/>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款</w:t>
            </w:r>
          </w:p>
        </w:tc>
        <w:tc>
          <w:tcPr>
            <w:tcW w:w="436" w:type="dxa"/>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项</w:t>
            </w:r>
          </w:p>
        </w:tc>
        <w:tc>
          <w:tcPr>
            <w:tcW w:w="4754" w:type="dxa"/>
            <w:tcBorders>
              <w:top w:val="nil"/>
              <w:left w:val="nil"/>
              <w:bottom w:val="single" w:color="000000" w:sz="4" w:space="0"/>
              <w:right w:val="single" w:color="000000" w:sz="4" w:space="0"/>
            </w:tcBorders>
            <w:shd w:val="clear" w:color="FFFFFF" w:fill="FFFFFF"/>
            <w:vAlign w:val="center"/>
          </w:tcPr>
          <w:p>
            <w:pPr>
              <w:jc w:val="center"/>
              <w:rPr>
                <w:rFonts w:ascii="宋体" w:hAnsi="宋体" w:cs="Arial"/>
                <w:color w:val="000000"/>
                <w:sz w:val="22"/>
                <w:szCs w:val="22"/>
              </w:rPr>
            </w:pPr>
            <w:r>
              <w:rPr>
                <w:rFonts w:hint="eastAsia" w:cs="Arial"/>
                <w:color w:val="000000"/>
                <w:sz w:val="22"/>
                <w:szCs w:val="22"/>
              </w:rPr>
              <w:t>合计</w:t>
            </w:r>
          </w:p>
        </w:tc>
        <w:tc>
          <w:tcPr>
            <w:tcW w:w="992"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239.52</w:t>
            </w:r>
          </w:p>
        </w:tc>
        <w:tc>
          <w:tcPr>
            <w:tcW w:w="85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6.59</w:t>
            </w:r>
          </w:p>
        </w:tc>
        <w:tc>
          <w:tcPr>
            <w:tcW w:w="992"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232.94</w:t>
            </w:r>
          </w:p>
        </w:tc>
        <w:tc>
          <w:tcPr>
            <w:tcW w:w="113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3,614.48</w:t>
            </w:r>
          </w:p>
        </w:tc>
        <w:tc>
          <w:tcPr>
            <w:tcW w:w="113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3,645.86</w:t>
            </w:r>
          </w:p>
        </w:tc>
        <w:tc>
          <w:tcPr>
            <w:tcW w:w="85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94.48</w:t>
            </w:r>
          </w:p>
        </w:tc>
        <w:tc>
          <w:tcPr>
            <w:tcW w:w="993"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3,551.38</w:t>
            </w:r>
          </w:p>
        </w:tc>
        <w:tc>
          <w:tcPr>
            <w:tcW w:w="992"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208.15</w:t>
            </w:r>
          </w:p>
        </w:tc>
        <w:tc>
          <w:tcPr>
            <w:tcW w:w="945"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4.97</w:t>
            </w:r>
          </w:p>
        </w:tc>
        <w:tc>
          <w:tcPr>
            <w:tcW w:w="1181"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203.18</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Arial"/>
                <w:color w:val="000000"/>
                <w:sz w:val="22"/>
                <w:szCs w:val="22"/>
              </w:rPr>
            </w:pPr>
            <w:r>
              <w:rPr>
                <w:rFonts w:hint="eastAsia" w:cs="Arial"/>
                <w:color w:val="000000"/>
                <w:sz w:val="22"/>
                <w:szCs w:val="22"/>
              </w:rPr>
              <w:t>212</w:t>
            </w:r>
          </w:p>
        </w:tc>
        <w:tc>
          <w:tcPr>
            <w:tcW w:w="4754" w:type="dxa"/>
            <w:tcBorders>
              <w:top w:val="nil"/>
              <w:left w:val="nil"/>
              <w:bottom w:val="single" w:color="000000" w:sz="4" w:space="0"/>
              <w:right w:val="single" w:color="000000" w:sz="4" w:space="0"/>
            </w:tcBorders>
            <w:shd w:val="clear" w:color="000000" w:fill="FFFFFF"/>
            <w:vAlign w:val="center"/>
          </w:tcPr>
          <w:p>
            <w:pPr>
              <w:rPr>
                <w:rFonts w:ascii="宋体" w:hAnsi="宋体" w:cs="Arial"/>
                <w:color w:val="000000"/>
                <w:sz w:val="22"/>
                <w:szCs w:val="22"/>
              </w:rPr>
            </w:pPr>
            <w:r>
              <w:rPr>
                <w:rFonts w:hint="eastAsia" w:cs="Arial"/>
                <w:color w:val="000000"/>
                <w:sz w:val="22"/>
                <w:szCs w:val="22"/>
              </w:rPr>
              <w:t>城乡社区支出</w:t>
            </w:r>
          </w:p>
        </w:tc>
        <w:tc>
          <w:tcPr>
            <w:tcW w:w="992"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85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86.23</w:t>
            </w:r>
          </w:p>
        </w:tc>
        <w:tc>
          <w:tcPr>
            <w:tcW w:w="113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86.23</w:t>
            </w:r>
          </w:p>
        </w:tc>
        <w:tc>
          <w:tcPr>
            <w:tcW w:w="85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993"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86.23</w:t>
            </w:r>
          </w:p>
        </w:tc>
        <w:tc>
          <w:tcPr>
            <w:tcW w:w="992"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945"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1181"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Arial"/>
                <w:color w:val="000000"/>
                <w:sz w:val="22"/>
                <w:szCs w:val="22"/>
              </w:rPr>
            </w:pPr>
            <w:r>
              <w:rPr>
                <w:rFonts w:hint="eastAsia" w:cs="Arial"/>
                <w:color w:val="000000"/>
                <w:sz w:val="22"/>
                <w:szCs w:val="22"/>
              </w:rPr>
              <w:t>21208</w:t>
            </w:r>
          </w:p>
        </w:tc>
        <w:tc>
          <w:tcPr>
            <w:tcW w:w="4754" w:type="dxa"/>
            <w:tcBorders>
              <w:top w:val="nil"/>
              <w:left w:val="nil"/>
              <w:bottom w:val="single" w:color="000000" w:sz="4" w:space="0"/>
              <w:right w:val="single" w:color="000000" w:sz="4" w:space="0"/>
            </w:tcBorders>
            <w:shd w:val="clear" w:color="000000" w:fill="FFFFFF"/>
            <w:vAlign w:val="center"/>
          </w:tcPr>
          <w:p>
            <w:pPr>
              <w:rPr>
                <w:rFonts w:ascii="宋体" w:hAnsi="宋体" w:cs="Arial"/>
                <w:color w:val="000000"/>
                <w:sz w:val="22"/>
                <w:szCs w:val="22"/>
              </w:rPr>
            </w:pPr>
            <w:r>
              <w:rPr>
                <w:rFonts w:hint="eastAsia" w:cs="Arial"/>
                <w:color w:val="000000"/>
                <w:sz w:val="22"/>
                <w:szCs w:val="22"/>
              </w:rPr>
              <w:t>国有土地使用权出让收入及对应专项债务收入安排的支出</w:t>
            </w:r>
          </w:p>
        </w:tc>
        <w:tc>
          <w:tcPr>
            <w:tcW w:w="992"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85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86.23</w:t>
            </w:r>
          </w:p>
        </w:tc>
        <w:tc>
          <w:tcPr>
            <w:tcW w:w="113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86.23</w:t>
            </w:r>
          </w:p>
        </w:tc>
        <w:tc>
          <w:tcPr>
            <w:tcW w:w="85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993"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86.23</w:t>
            </w:r>
          </w:p>
        </w:tc>
        <w:tc>
          <w:tcPr>
            <w:tcW w:w="992"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945"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1181"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000000" w:fill="FFFFFF"/>
            <w:vAlign w:val="center"/>
          </w:tcPr>
          <w:p>
            <w:pPr>
              <w:rPr>
                <w:rFonts w:ascii="宋体" w:hAnsi="宋体" w:cs="Arial"/>
                <w:color w:val="000000"/>
                <w:sz w:val="22"/>
                <w:szCs w:val="22"/>
              </w:rPr>
            </w:pPr>
            <w:r>
              <w:rPr>
                <w:rFonts w:hint="eastAsia" w:cs="Arial"/>
                <w:color w:val="000000"/>
                <w:sz w:val="22"/>
                <w:szCs w:val="22"/>
              </w:rPr>
              <w:t>2120899</w:t>
            </w:r>
          </w:p>
        </w:tc>
        <w:tc>
          <w:tcPr>
            <w:tcW w:w="4754" w:type="dxa"/>
            <w:tcBorders>
              <w:top w:val="nil"/>
              <w:left w:val="nil"/>
              <w:bottom w:val="single" w:color="000000" w:sz="4" w:space="0"/>
              <w:right w:val="single" w:color="000000" w:sz="4" w:space="0"/>
            </w:tcBorders>
            <w:shd w:val="clear" w:color="000000" w:fill="FFFFFF"/>
            <w:vAlign w:val="center"/>
          </w:tcPr>
          <w:p>
            <w:pPr>
              <w:rPr>
                <w:rFonts w:ascii="宋体" w:hAnsi="宋体" w:cs="Arial"/>
                <w:color w:val="000000"/>
                <w:sz w:val="22"/>
                <w:szCs w:val="22"/>
              </w:rPr>
            </w:pPr>
            <w:r>
              <w:rPr>
                <w:rFonts w:hint="eastAsia" w:cs="Arial"/>
                <w:color w:val="000000"/>
                <w:sz w:val="22"/>
                <w:szCs w:val="22"/>
              </w:rPr>
              <w:t xml:space="preserve">  其他国有土地使用权出让收入安排的支出</w:t>
            </w:r>
          </w:p>
        </w:tc>
        <w:tc>
          <w:tcPr>
            <w:tcW w:w="992"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85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86.23</w:t>
            </w:r>
          </w:p>
        </w:tc>
        <w:tc>
          <w:tcPr>
            <w:tcW w:w="113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86.23</w:t>
            </w:r>
          </w:p>
        </w:tc>
        <w:tc>
          <w:tcPr>
            <w:tcW w:w="85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993"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86.23</w:t>
            </w:r>
          </w:p>
        </w:tc>
        <w:tc>
          <w:tcPr>
            <w:tcW w:w="992"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945"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c>
          <w:tcPr>
            <w:tcW w:w="1181"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w:t>
            </w:r>
          </w:p>
        </w:tc>
        <w:tc>
          <w:tcPr>
            <w:tcW w:w="475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其他支出</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239.52</w:t>
            </w:r>
          </w:p>
        </w:tc>
        <w:tc>
          <w:tcPr>
            <w:tcW w:w="85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6.59</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232.94</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3,528.25</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3,559.63</w:t>
            </w:r>
          </w:p>
        </w:tc>
        <w:tc>
          <w:tcPr>
            <w:tcW w:w="85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94.48</w:t>
            </w:r>
          </w:p>
        </w:tc>
        <w:tc>
          <w:tcPr>
            <w:tcW w:w="993"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3,465.15</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208.15</w:t>
            </w:r>
          </w:p>
        </w:tc>
        <w:tc>
          <w:tcPr>
            <w:tcW w:w="94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4.97</w:t>
            </w:r>
          </w:p>
        </w:tc>
        <w:tc>
          <w:tcPr>
            <w:tcW w:w="118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203.18</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22908</w:t>
            </w:r>
          </w:p>
        </w:tc>
        <w:tc>
          <w:tcPr>
            <w:tcW w:w="475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彩票发行销售机构业务费安排的支出</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64.86</w:t>
            </w:r>
          </w:p>
        </w:tc>
        <w:tc>
          <w:tcPr>
            <w:tcW w:w="85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64.86</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992.76</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991.60</w:t>
            </w:r>
          </w:p>
        </w:tc>
        <w:tc>
          <w:tcPr>
            <w:tcW w:w="85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92.86</w:t>
            </w:r>
          </w:p>
        </w:tc>
        <w:tc>
          <w:tcPr>
            <w:tcW w:w="993"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898.74</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66.02</w:t>
            </w:r>
          </w:p>
        </w:tc>
        <w:tc>
          <w:tcPr>
            <w:tcW w:w="94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8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66.02</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2290804</w:t>
            </w:r>
          </w:p>
        </w:tc>
        <w:tc>
          <w:tcPr>
            <w:tcW w:w="475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福利彩票销售机构的业务费支出</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64.86</w:t>
            </w:r>
          </w:p>
        </w:tc>
        <w:tc>
          <w:tcPr>
            <w:tcW w:w="85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64.86</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992.76</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991.60</w:t>
            </w:r>
          </w:p>
        </w:tc>
        <w:tc>
          <w:tcPr>
            <w:tcW w:w="85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92.86</w:t>
            </w:r>
          </w:p>
        </w:tc>
        <w:tc>
          <w:tcPr>
            <w:tcW w:w="993"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898.74</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66.02</w:t>
            </w:r>
          </w:p>
        </w:tc>
        <w:tc>
          <w:tcPr>
            <w:tcW w:w="94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18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66.02</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22960</w:t>
            </w:r>
          </w:p>
        </w:tc>
        <w:tc>
          <w:tcPr>
            <w:tcW w:w="475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彩票公益金及对应专项债务收入安排的支出</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174.66</w:t>
            </w:r>
          </w:p>
        </w:tc>
        <w:tc>
          <w:tcPr>
            <w:tcW w:w="85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6.59</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168.07</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2,535.49</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2,568.02</w:t>
            </w:r>
          </w:p>
        </w:tc>
        <w:tc>
          <w:tcPr>
            <w:tcW w:w="85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w:t>
            </w:r>
          </w:p>
        </w:tc>
        <w:tc>
          <w:tcPr>
            <w:tcW w:w="993"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2,566.40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142.13</w:t>
            </w:r>
          </w:p>
        </w:tc>
        <w:tc>
          <w:tcPr>
            <w:tcW w:w="94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4.97</w:t>
            </w:r>
          </w:p>
        </w:tc>
        <w:tc>
          <w:tcPr>
            <w:tcW w:w="118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137.16</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2296002</w:t>
            </w:r>
          </w:p>
        </w:tc>
        <w:tc>
          <w:tcPr>
            <w:tcW w:w="475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用于社会福利的彩票公益金支出</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174.66</w:t>
            </w:r>
          </w:p>
        </w:tc>
        <w:tc>
          <w:tcPr>
            <w:tcW w:w="85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6.59</w:t>
            </w:r>
          </w:p>
        </w:tc>
        <w:tc>
          <w:tcPr>
            <w:tcW w:w="99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168.07</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2,535.49</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2,568.02</w:t>
            </w:r>
          </w:p>
        </w:tc>
        <w:tc>
          <w:tcPr>
            <w:tcW w:w="85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1.62</w:t>
            </w:r>
          </w:p>
        </w:tc>
        <w:tc>
          <w:tcPr>
            <w:tcW w:w="993"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2,566.40</w:t>
            </w:r>
          </w:p>
        </w:tc>
        <w:tc>
          <w:tcPr>
            <w:tcW w:w="99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142.13</w:t>
            </w:r>
          </w:p>
        </w:tc>
        <w:tc>
          <w:tcPr>
            <w:tcW w:w="94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4.97</w:t>
            </w:r>
          </w:p>
        </w:tc>
        <w:tc>
          <w:tcPr>
            <w:tcW w:w="118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137.16</w:t>
            </w:r>
          </w:p>
        </w:tc>
      </w:tr>
    </w:tbl>
    <w:p/>
    <w:p>
      <w:pPr>
        <w:spacing w:line="560" w:lineRule="exact"/>
        <w:rPr>
          <w:rFonts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注：本表反映部门本年度政府性基金预算财政拨款收入支出及结转和结余情况。</w:t>
      </w: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柳州市民政局</w:t>
      </w:r>
      <w:r>
        <w:rPr>
          <w:rFonts w:hint="eastAsia" w:ascii="仿宋_GB2312" w:eastAsia="仿宋_GB2312"/>
          <w:b/>
          <w:sz w:val="32"/>
          <w:szCs w:val="32"/>
        </w:rPr>
        <w:t>2018年度部门决算情况说明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2018</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2018年度收入总计42,389.50万元，支出总计42,389.50万元，与2017年相比，收、支分别减少1,140.44；分别降低3%</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2018</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本年收入总计34,442.91万元 ，其中：财政拨款收入30,307.44万元；占比88%；上级补助收入55.76万元，占比1%；事业收入1,553.23万元，占比4%；其他收入2,526.48万元，占比7%。</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2018</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本年支出合计33,199.66 万元，其中：基本支出10,296.25万元，占31%；项目支出22,903.40万元， 占69%。</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2018</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本部门2018年度财政拨款收支总决算36,333.69万元。与2017年相比，财政拨款收支总计增加1,105.29万元，增长3%。</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2018年度一般公共预算财政拨款支出决算情况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2018 年度财政拨款支出26,351.65万元，占本年支出合计的79%。与 2017 年相比，财政拨款支出减少2,933.73万元，下降11%。</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2018 年度财政拨款支出26,351.65万元，主要用于以下方面：社会保障和就业支出</w:t>
      </w:r>
      <w:r>
        <w:rPr>
          <w:rFonts w:ascii="仿宋_GB2312" w:eastAsia="仿宋_GB2312" w:cs="仿宋_GB2312"/>
          <w:bCs/>
          <w:kern w:val="0"/>
          <w:sz w:val="32"/>
          <w:szCs w:val="32"/>
        </w:rPr>
        <w:t>24,</w:t>
      </w:r>
      <w:r>
        <w:rPr>
          <w:rFonts w:hint="eastAsia" w:ascii="仿宋_GB2312" w:eastAsia="仿宋_GB2312" w:cs="仿宋_GB2312"/>
          <w:bCs/>
          <w:kern w:val="0"/>
          <w:sz w:val="32"/>
          <w:szCs w:val="32"/>
        </w:rPr>
        <w:t>936.48万元，占95%；医疗卫生与计划生育支出</w:t>
      </w:r>
      <w:r>
        <w:rPr>
          <w:rFonts w:ascii="仿宋_GB2312" w:eastAsia="仿宋_GB2312" w:cs="仿宋_GB2312"/>
          <w:bCs/>
          <w:kern w:val="0"/>
          <w:sz w:val="32"/>
          <w:szCs w:val="32"/>
        </w:rPr>
        <w:t>748.</w:t>
      </w:r>
      <w:r>
        <w:rPr>
          <w:rFonts w:hint="eastAsia" w:ascii="仿宋_GB2312" w:eastAsia="仿宋_GB2312" w:cs="仿宋_GB2312"/>
          <w:bCs/>
          <w:kern w:val="0"/>
          <w:sz w:val="32"/>
          <w:szCs w:val="32"/>
        </w:rPr>
        <w:t>86万元，占3%；城乡社区支出16.29万元，占0.1%；农林水支出200万元，占0.8%；住房保障支出395.88万元，占1%；其他支出54.14万元，占0.1%。</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2018 年度财政拨款支出年初预算为</w:t>
      </w:r>
      <w:r>
        <w:rPr>
          <w:rFonts w:ascii="仿宋_GB2312" w:eastAsia="仿宋_GB2312" w:cs="仿宋_GB2312"/>
          <w:bCs/>
          <w:kern w:val="0"/>
          <w:sz w:val="32"/>
          <w:szCs w:val="32"/>
        </w:rPr>
        <w:t>15,965.03</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29,997.51</w:t>
      </w:r>
      <w:r>
        <w:rPr>
          <w:rFonts w:hint="eastAsia" w:ascii="仿宋_GB2312" w:eastAsia="仿宋_GB2312" w:cs="仿宋_GB2312"/>
          <w:bCs/>
          <w:kern w:val="0"/>
          <w:sz w:val="32"/>
          <w:szCs w:val="32"/>
        </w:rPr>
        <w:t>万元，完成年初预算的188%。决算数大于预算数的主要原因：一是年中追加安排财政拨款支出预算，涉及项目有优抚安置；二是部分支出按规定，通过使用以前年度财政拨款结转资金解决。其中：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 社会保障和就业支出（类）民政管理事务（款）行政运行（项）。 年初预算为</w:t>
      </w:r>
      <w:r>
        <w:rPr>
          <w:rFonts w:hint="eastAsia" w:ascii="仿宋_GB2312" w:hAnsi="华文仿宋" w:eastAsia="仿宋_GB2312"/>
          <w:bCs/>
          <w:color w:val="000000"/>
          <w:sz w:val="32"/>
          <w:szCs w:val="32"/>
        </w:rPr>
        <w:t>1,278.01</w:t>
      </w:r>
      <w:r>
        <w:rPr>
          <w:rFonts w:hint="eastAsia" w:ascii="仿宋_GB2312" w:eastAsia="仿宋_GB2312" w:cs="仿宋_GB2312"/>
          <w:bCs/>
          <w:kern w:val="0"/>
          <w:sz w:val="32"/>
          <w:szCs w:val="32"/>
        </w:rPr>
        <w:t>万元，支出决算为1,493.07万元，完成年初预算的117%。决算数大于预算数的主要原因是动用上年结余及财政拨付增资调资款、通讯补贴以及物业补贴等。</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 社会保障和就业支出（类）民政管理事务（款）一般行政管理事务（项）。年初预算为</w:t>
      </w:r>
      <w:r>
        <w:rPr>
          <w:rFonts w:ascii="仿宋_GB2312" w:hAnsi="华文仿宋" w:eastAsia="仿宋_GB2312"/>
          <w:bCs/>
          <w:color w:val="000000"/>
          <w:sz w:val="32"/>
          <w:szCs w:val="32"/>
        </w:rPr>
        <w:t>273.29</w:t>
      </w:r>
      <w:r>
        <w:rPr>
          <w:rFonts w:hint="eastAsia" w:ascii="仿宋_GB2312" w:eastAsia="仿宋_GB2312" w:cs="仿宋_GB2312"/>
          <w:bCs/>
          <w:kern w:val="0"/>
          <w:sz w:val="32"/>
          <w:szCs w:val="32"/>
        </w:rPr>
        <w:t xml:space="preserve">万元，支出决算为 403.60万元，完成年初预算的148%。决算数大于预算数的主要原因是财政拨付绩效奖等。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 社会保障和就业支出（类）民政管理事务（款）拥军优属（项）。年初预算为</w:t>
      </w:r>
      <w:r>
        <w:rPr>
          <w:rFonts w:ascii="仿宋_GB2312" w:hAnsi="华文仿宋" w:eastAsia="仿宋_GB2312"/>
          <w:bCs/>
          <w:color w:val="000000"/>
          <w:sz w:val="32"/>
          <w:szCs w:val="32"/>
        </w:rPr>
        <w:t>452.2</w:t>
      </w:r>
      <w:r>
        <w:rPr>
          <w:rFonts w:hint="eastAsia" w:ascii="仿宋_GB2312" w:eastAsia="仿宋_GB2312" w:cs="仿宋_GB2312"/>
          <w:bCs/>
          <w:kern w:val="0"/>
          <w:sz w:val="32"/>
          <w:szCs w:val="32"/>
        </w:rPr>
        <w:t>万元，支出决算为444.80万元，完成年初预算的98%。决算数小于预算数的主要原因是双拥宣传专项经费2018年11月下达指标，未能走完政府采购程序流程，故未能及时支付。</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 社会保障和就业支出（类）民政管理事务（款）老龄事务（项）。年初预算为</w:t>
      </w:r>
      <w:r>
        <w:rPr>
          <w:rFonts w:hint="eastAsia" w:ascii="仿宋_GB2312" w:hAnsi="华文仿宋" w:eastAsia="仿宋_GB2312"/>
          <w:bCs/>
          <w:color w:val="000000"/>
          <w:sz w:val="32"/>
          <w:szCs w:val="32"/>
        </w:rPr>
        <w:t>805.70</w:t>
      </w:r>
      <w:r>
        <w:rPr>
          <w:rFonts w:hint="eastAsia" w:ascii="仿宋_GB2312" w:eastAsia="仿宋_GB2312" w:cs="仿宋_GB2312"/>
          <w:bCs/>
          <w:kern w:val="0"/>
          <w:sz w:val="32"/>
          <w:szCs w:val="32"/>
        </w:rPr>
        <w:t>万元，支出决算为819.09万元，完成年初预算的102%。决算数大于预算数的主要原因是动用上年结转结余资金。</w:t>
      </w:r>
    </w:p>
    <w:p>
      <w:pPr>
        <w:spacing w:line="560" w:lineRule="exact"/>
        <w:ind w:firstLine="640" w:firstLineChars="200"/>
        <w:rPr>
          <w:rFonts w:ascii="仿宋_GB2312" w:eastAsia="仿宋_GB2312"/>
          <w:sz w:val="28"/>
          <w:szCs w:val="28"/>
        </w:rPr>
      </w:pPr>
      <w:r>
        <w:rPr>
          <w:rFonts w:hint="eastAsia" w:ascii="仿宋_GB2312" w:eastAsia="仿宋_GB2312" w:cs="仿宋_GB2312"/>
          <w:bCs/>
          <w:kern w:val="0"/>
          <w:sz w:val="32"/>
          <w:szCs w:val="32"/>
        </w:rPr>
        <w:t>5. 社会保障和就业支出（类）民政管理事务（款）民间组织管理（项）。年初预算为</w:t>
      </w:r>
      <w:r>
        <w:rPr>
          <w:rFonts w:ascii="仿宋_GB2312" w:hAnsi="华文仿宋" w:eastAsia="仿宋_GB2312"/>
          <w:bCs/>
          <w:color w:val="000000"/>
          <w:sz w:val="32"/>
          <w:szCs w:val="32"/>
        </w:rPr>
        <w:t>35</w:t>
      </w:r>
      <w:r>
        <w:rPr>
          <w:rFonts w:hint="eastAsia" w:ascii="仿宋_GB2312" w:eastAsia="仿宋_GB2312" w:cs="仿宋_GB2312"/>
          <w:bCs/>
          <w:kern w:val="0"/>
          <w:sz w:val="32"/>
          <w:szCs w:val="32"/>
        </w:rPr>
        <w:t>万元，支出决算为32万元，完成年初预算的91%。决算数小于预算数的主要原因是柳州市民政局社会组织管理经费政府采购项目按合同进度付款。</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6. 社会保障和就业支出（类）民政管理事务（款）行政区划和地名管理（项）。年初预算为</w:t>
      </w:r>
      <w:r>
        <w:rPr>
          <w:rFonts w:ascii="仿宋_GB2312" w:hAnsi="华文仿宋" w:eastAsia="仿宋_GB2312" w:cs="宋体"/>
          <w:bCs/>
          <w:color w:val="000000"/>
          <w:kern w:val="0"/>
          <w:sz w:val="32"/>
          <w:szCs w:val="32"/>
        </w:rPr>
        <w:t>16</w:t>
      </w:r>
      <w:r>
        <w:rPr>
          <w:rFonts w:hint="eastAsia" w:ascii="仿宋_GB2312" w:eastAsia="仿宋_GB2312" w:cs="仿宋_GB2312"/>
          <w:bCs/>
          <w:kern w:val="0"/>
          <w:sz w:val="32"/>
          <w:szCs w:val="32"/>
        </w:rPr>
        <w:t>万元，支出决算为59.09万元，完成年初预算的369%。决算数大于预算数的主要原因是自治区追加资金及动用上年结转结余资金支付柳州市民政局</w:t>
      </w:r>
      <w:r>
        <w:rPr>
          <w:rFonts w:ascii="仿宋_GB2312" w:eastAsia="仿宋_GB2312" w:cs="仿宋_GB2312"/>
          <w:bCs/>
          <w:kern w:val="0"/>
          <w:sz w:val="32"/>
          <w:szCs w:val="32"/>
        </w:rPr>
        <w:t>采购二普成果转换系统</w:t>
      </w:r>
      <w:r>
        <w:rPr>
          <w:rFonts w:hint="eastAsia" w:ascii="仿宋_GB2312" w:eastAsia="仿宋_GB2312" w:cs="仿宋_GB2312"/>
          <w:bCs/>
          <w:kern w:val="0"/>
          <w:sz w:val="32"/>
          <w:szCs w:val="32"/>
        </w:rPr>
        <w:t>及数据库维护等。</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7. 社会保障和就业支出（类）民政管理事务（款）基层政权和社区建设（项）。年初预算为</w:t>
      </w:r>
      <w:r>
        <w:rPr>
          <w:rFonts w:ascii="仿宋_GB2312" w:hAnsi="华文仿宋" w:eastAsia="仿宋_GB2312"/>
          <w:bCs/>
          <w:color w:val="000000"/>
          <w:sz w:val="32"/>
          <w:szCs w:val="32"/>
        </w:rPr>
        <w:t>440.91</w:t>
      </w:r>
      <w:r>
        <w:rPr>
          <w:rFonts w:hint="eastAsia" w:ascii="仿宋_GB2312" w:eastAsia="仿宋_GB2312" w:cs="仿宋_GB2312"/>
          <w:bCs/>
          <w:kern w:val="0"/>
          <w:sz w:val="32"/>
          <w:szCs w:val="32"/>
        </w:rPr>
        <w:t>万元，支出决算为498.67万元，完成年初预算的113%。决算数大于预算数的主要原因是市财政拨付基层政权和社区建设培训经费以及动用上年结转结余资金。 </w:t>
      </w:r>
    </w:p>
    <w:p>
      <w:pPr>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8. 社会保障和就业支出（类）民政管理事务（款）部队供应（项）。年初预算为</w:t>
      </w:r>
      <w:r>
        <w:rPr>
          <w:rFonts w:ascii="仿宋_GB2312" w:hAnsi="华文仿宋" w:eastAsia="仿宋_GB2312"/>
          <w:bCs/>
          <w:color w:val="000000"/>
          <w:sz w:val="32"/>
          <w:szCs w:val="32"/>
        </w:rPr>
        <w:t>110.67</w:t>
      </w:r>
      <w:r>
        <w:rPr>
          <w:rFonts w:hint="eastAsia" w:ascii="仿宋_GB2312" w:eastAsia="仿宋_GB2312" w:cs="仿宋_GB2312"/>
          <w:bCs/>
          <w:kern w:val="0"/>
          <w:sz w:val="32"/>
          <w:szCs w:val="32"/>
        </w:rPr>
        <w:t>万元，支出决算为747.43万元，完成年初预算的675%。决算数大于预算数的主要原因是财政拨付军供大厦建设资金以及柳州市军用供应站2016年中央下达优抚事业补助资金结转到2018年用于支付信息化平台、军供厨房设备采购、军供厨房维修改造等；收柳州市就业服务中心转入公益岗人员费用用于支付工资及社保费等。</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9. 社会保障和就业支出（类）民政管理事务（款）其他民政管理事务支出（项）。年初预算为</w:t>
      </w:r>
      <w:r>
        <w:rPr>
          <w:rFonts w:hint="eastAsia" w:ascii="仿宋_GB2312" w:hAnsi="华文仿宋" w:eastAsia="仿宋_GB2312"/>
          <w:bCs/>
          <w:color w:val="000000"/>
          <w:sz w:val="32"/>
          <w:szCs w:val="32"/>
        </w:rPr>
        <w:t>301.48</w:t>
      </w:r>
      <w:r>
        <w:rPr>
          <w:rFonts w:hint="eastAsia" w:ascii="仿宋_GB2312" w:eastAsia="仿宋_GB2312" w:cs="仿宋_GB2312"/>
          <w:bCs/>
          <w:kern w:val="0"/>
          <w:sz w:val="32"/>
          <w:szCs w:val="32"/>
        </w:rPr>
        <w:t xml:space="preserve">万元，支出决算为567.49万元，完成年初预算的188%。决算数大于预算数的主要原因是市财政拨款用于救灾物资仓库工程款。 </w:t>
      </w:r>
    </w:p>
    <w:p>
      <w:pPr>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10. 社会保障和就业支出（类）行政事业单位离退休（款）归口管理的行政单位离退休（项）。年初预算为</w:t>
      </w:r>
      <w:r>
        <w:rPr>
          <w:rFonts w:hint="eastAsia" w:ascii="仿宋_GB2312" w:hAnsi="华文仿宋" w:eastAsia="仿宋_GB2312"/>
          <w:bCs/>
          <w:color w:val="000000"/>
          <w:sz w:val="32"/>
          <w:szCs w:val="32"/>
        </w:rPr>
        <w:t>24.21</w:t>
      </w:r>
      <w:r>
        <w:rPr>
          <w:rFonts w:hint="eastAsia" w:ascii="仿宋_GB2312" w:eastAsia="仿宋_GB2312" w:cs="仿宋_GB2312"/>
          <w:bCs/>
          <w:kern w:val="0"/>
          <w:sz w:val="32"/>
          <w:szCs w:val="32"/>
        </w:rPr>
        <w:t>万元，支出决算为193.15万元，完成年初预算的798%。决算数大于预算数的主要原因是市财政拨款用于春节慰问干部、离退休人员生活补助以及离休费。</w:t>
      </w:r>
    </w:p>
    <w:p>
      <w:pPr>
        <w:ind w:firstLine="640" w:firstLineChars="200"/>
        <w:rPr>
          <w:rFonts w:ascii="仿宋" w:hAnsi="仿宋" w:eastAsia="仿宋" w:cs="仿宋"/>
          <w:sz w:val="30"/>
          <w:szCs w:val="30"/>
        </w:rPr>
      </w:pPr>
      <w:r>
        <w:rPr>
          <w:rFonts w:hint="eastAsia" w:ascii="仿宋_GB2312" w:eastAsia="仿宋_GB2312" w:cs="仿宋_GB2312"/>
          <w:bCs/>
          <w:kern w:val="0"/>
          <w:sz w:val="32"/>
          <w:szCs w:val="32"/>
        </w:rPr>
        <w:t>11. 社会保障和就业支出（类）行政事业单位离退休（款）事业单位离退休（项）。年初预算为</w:t>
      </w:r>
      <w:r>
        <w:rPr>
          <w:rFonts w:hint="eastAsia" w:ascii="仿宋_GB2312" w:hAnsi="华文仿宋" w:eastAsia="仿宋_GB2312"/>
          <w:bCs/>
          <w:color w:val="000000"/>
          <w:sz w:val="32"/>
          <w:szCs w:val="32"/>
        </w:rPr>
        <w:t>3.92</w:t>
      </w:r>
      <w:r>
        <w:rPr>
          <w:rFonts w:hint="eastAsia" w:ascii="仿宋_GB2312" w:eastAsia="仿宋_GB2312" w:cs="仿宋_GB2312"/>
          <w:bCs/>
          <w:kern w:val="0"/>
          <w:sz w:val="32"/>
          <w:szCs w:val="32"/>
        </w:rPr>
        <w:t>万元，支出决算为139.78万元，完成年初预算的3566%。决算数大于预算数的主要原因是柳州市殡葬管理处退休人员生活补助无年初预算只能从历年结转结余支付此项费用；柳州市儿童福利院、柳州市社会福利院、柳州市社会福利医院支付离退休生活补助款、退休春节慰问金、退休物业补贴款等。</w:t>
      </w:r>
    </w:p>
    <w:p>
      <w:pPr>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12. 社会保障和就业支出（类）行政事业单位离退休（款）机关事业单位基本养老保险缴费支出（项）。年初预算为</w:t>
      </w:r>
      <w:r>
        <w:rPr>
          <w:rFonts w:hint="eastAsia" w:ascii="仿宋_GB2312" w:hAnsi="华文仿宋" w:eastAsia="仿宋_GB2312"/>
          <w:bCs/>
          <w:color w:val="000000"/>
          <w:sz w:val="32"/>
          <w:szCs w:val="32"/>
        </w:rPr>
        <w:t>641.72</w:t>
      </w:r>
      <w:r>
        <w:rPr>
          <w:rFonts w:hint="eastAsia" w:ascii="仿宋_GB2312" w:eastAsia="仿宋_GB2312" w:cs="仿宋_GB2312"/>
          <w:bCs/>
          <w:kern w:val="0"/>
          <w:sz w:val="32"/>
          <w:szCs w:val="32"/>
        </w:rPr>
        <w:t>万元，支出决算为615.19万元，完成年初预算的96%。决算数小于预算数的主要原因是柳州市民政局人员变动，包括退休人员和调离民政局职工，基本养老保险缴费支出减少；柳州军用供应站人员变动，2017年8月做预算时编制人数33人，2018年6月退休1人，9月调出1人，11月退休2人，基本养老保险缴费支出减少；柳州市按摩医院2018年12月21日根据柳财预（2018）746号文下达的2018年职工基本养老保险，因下达额度较晚，未能及时使用完毕。</w:t>
      </w:r>
    </w:p>
    <w:p>
      <w:pPr>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13. 社会保障和就业支出（类）行政事业单位离退休（款）机关事业单位职业年金缴费支出（项）。年初预算为</w:t>
      </w:r>
      <w:r>
        <w:rPr>
          <w:rFonts w:hint="eastAsia" w:ascii="仿宋_GB2312" w:hAnsi="华文仿宋" w:eastAsia="仿宋_GB2312"/>
          <w:bCs/>
          <w:color w:val="000000"/>
          <w:sz w:val="32"/>
          <w:szCs w:val="32"/>
        </w:rPr>
        <w:t>37.62</w:t>
      </w:r>
      <w:r>
        <w:rPr>
          <w:rFonts w:hint="eastAsia" w:ascii="仿宋_GB2312" w:eastAsia="仿宋_GB2312" w:cs="仿宋_GB2312"/>
          <w:bCs/>
          <w:kern w:val="0"/>
          <w:sz w:val="32"/>
          <w:szCs w:val="32"/>
        </w:rPr>
        <w:t>万元，支出决算为37.94万元，完成年初预算约100%。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14. 社会保障和就业支出（类）行政事业单位离退休（款）    其他行政事业单位离退休支出（项）。年初预算为</w:t>
      </w:r>
      <w:r>
        <w:rPr>
          <w:rFonts w:hint="eastAsia" w:ascii="仿宋_GB2312" w:hAnsi="华文仿宋" w:eastAsia="仿宋_GB2312"/>
          <w:bCs/>
          <w:color w:val="000000"/>
          <w:sz w:val="32"/>
          <w:szCs w:val="32"/>
        </w:rPr>
        <w:t>17.70</w:t>
      </w:r>
      <w:r>
        <w:rPr>
          <w:rFonts w:hint="eastAsia" w:ascii="仿宋_GB2312" w:eastAsia="仿宋_GB2312" w:cs="仿宋_GB2312"/>
          <w:bCs/>
          <w:kern w:val="0"/>
          <w:sz w:val="32"/>
          <w:szCs w:val="32"/>
        </w:rPr>
        <w:t>万元，支出决算为19.12万元，完成年初预算的108%。决算数大于预算数的主要原因是动用上年结转结余资金。</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15. 社会保障和就业支出（类）抚恤（款）死亡抚恤（项）。年初预算为</w:t>
      </w:r>
      <w:r>
        <w:rPr>
          <w:rFonts w:hint="eastAsia" w:ascii="仿宋_GB2312" w:hAnsi="华文仿宋" w:eastAsia="仿宋_GB2312"/>
          <w:bCs/>
          <w:color w:val="000000"/>
          <w:sz w:val="32"/>
          <w:szCs w:val="32"/>
        </w:rPr>
        <w:t>260</w:t>
      </w:r>
      <w:r>
        <w:rPr>
          <w:rFonts w:hint="eastAsia" w:ascii="仿宋_GB2312" w:eastAsia="仿宋_GB2312" w:cs="仿宋_GB2312"/>
          <w:bCs/>
          <w:kern w:val="0"/>
          <w:sz w:val="32"/>
          <w:szCs w:val="32"/>
        </w:rPr>
        <w:t>万元，支出决算为201.34万元，完成年初预算的77%。决算数小于预算数的主要原因是按实际死亡人数支出。</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16. 社会保障和就业支出（类）抚恤（款）伤残抚恤（项）。年初预算为16.20万元，支出决算为16.20万元，完成年初预算的100%。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17. 社会保障和就业支出（类）抚恤（款）优抚事业单位支出（项）。年初预算为0万元，支出决算为398.97万元。决算数大于预算数的主要原因是柳州市烈士陵园公墓管理处根据桂财社（2018）30号文件、柳财预追（2018）126号文，优抚事业补助经费100万元，用于烈士纪念馆建设及广场绿化。柳州市军用供应站2018年中央、自治区下达转移支付指标用于支付军供厨房设备采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18. 社会保障和就业支出（类）退役安置（款）退役士兵安置（项）。年初预算为</w:t>
      </w:r>
      <w:r>
        <w:rPr>
          <w:rFonts w:ascii="仿宋_GB2312" w:hAnsi="华文仿宋" w:eastAsia="仿宋_GB2312"/>
          <w:bCs/>
          <w:color w:val="000000"/>
          <w:sz w:val="32"/>
          <w:szCs w:val="32"/>
        </w:rPr>
        <w:t>269.37</w:t>
      </w:r>
      <w:r>
        <w:rPr>
          <w:rFonts w:hint="eastAsia" w:ascii="仿宋_GB2312" w:eastAsia="仿宋_GB2312" w:cs="仿宋_GB2312"/>
          <w:bCs/>
          <w:kern w:val="0"/>
          <w:sz w:val="32"/>
          <w:szCs w:val="32"/>
        </w:rPr>
        <w:t>万元，支出决算为371.61万元，完成年初预算的138%。决算数大于预算数的主要原因是动用上年结转结余款项用于退役士兵安置费用。</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19. 社会保障和就业支出（类）退役安置（款）军队移交政府的离退休人员安置（项）。年初预算为</w:t>
      </w:r>
      <w:r>
        <w:rPr>
          <w:rFonts w:hint="eastAsia" w:ascii="仿宋_GB2312" w:hAnsi="华文仿宋" w:eastAsia="仿宋_GB2312"/>
          <w:bCs/>
          <w:color w:val="000000"/>
          <w:sz w:val="32"/>
          <w:szCs w:val="32"/>
        </w:rPr>
        <w:t>803.52</w:t>
      </w:r>
      <w:r>
        <w:rPr>
          <w:rFonts w:hint="eastAsia" w:ascii="仿宋_GB2312" w:eastAsia="仿宋_GB2312" w:cs="仿宋_GB2312"/>
          <w:bCs/>
          <w:kern w:val="0"/>
          <w:sz w:val="32"/>
          <w:szCs w:val="32"/>
        </w:rPr>
        <w:t>万元，支出决算为5,019.82，完成年初预算的625%。决算数大于预算数的主要原因是上级拨军休干部增资款。</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 社会保障和就业支出（类）退役安置（款）军队移交政府离退休干部管理机构（项）。年初预算为</w:t>
      </w:r>
      <w:r>
        <w:rPr>
          <w:rFonts w:ascii="仿宋_GB2312" w:hAnsi="华文仿宋" w:eastAsia="仿宋_GB2312"/>
          <w:bCs/>
          <w:color w:val="000000"/>
          <w:sz w:val="32"/>
          <w:szCs w:val="32"/>
        </w:rPr>
        <w:t>73.1</w:t>
      </w:r>
      <w:r>
        <w:rPr>
          <w:rFonts w:hint="eastAsia" w:ascii="仿宋_GB2312" w:hAnsi="华文仿宋" w:eastAsia="仿宋_GB2312"/>
          <w:bCs/>
          <w:color w:val="000000"/>
          <w:sz w:val="32"/>
          <w:szCs w:val="32"/>
        </w:rPr>
        <w:t>0</w:t>
      </w:r>
      <w:r>
        <w:rPr>
          <w:rFonts w:hint="eastAsia" w:ascii="仿宋_GB2312" w:eastAsia="仿宋_GB2312" w:cs="仿宋_GB2312"/>
          <w:bCs/>
          <w:kern w:val="0"/>
          <w:sz w:val="32"/>
          <w:szCs w:val="32"/>
        </w:rPr>
        <w:t>万元，支出决算474.04万元，完成年初预算的648%。决算数大于预算数的主要原因是上级拨军休干部增资款。</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21. 社会保障和就业支出（类）退役安置（款）退役士兵管理教育（项）。年初预算为0万元，支出决算为27.02万元。决算数大于预算数的主要原因是动用上年结转结余资金。</w:t>
      </w:r>
    </w:p>
    <w:p>
      <w:pPr>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22. 社会保障和就业支出（类）退役安置（款）其他退役安置支出（项）。年初预算为0万元，支出决算为123.77万元。决算数大于预算数的主要原因是市财政拨款预发柳州市救助管理站绩效奖；柳州市军队离退休干部胜利休养所用上年结转结余资金用于离退休军休干部相关费用。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23. 社会保障和就业支出（类）社会福利（款）儿童福利（项）。年初预算为</w:t>
      </w:r>
      <w:r>
        <w:rPr>
          <w:rFonts w:hint="eastAsia" w:ascii="仿宋_GB2312" w:hAnsi="华文仿宋" w:eastAsia="仿宋_GB2312"/>
          <w:bCs/>
          <w:color w:val="000000"/>
          <w:sz w:val="32"/>
          <w:szCs w:val="32"/>
        </w:rPr>
        <w:t>1,121.96</w:t>
      </w:r>
      <w:r>
        <w:rPr>
          <w:rFonts w:hint="eastAsia" w:ascii="仿宋_GB2312" w:eastAsia="仿宋_GB2312" w:cs="仿宋_GB2312"/>
          <w:bCs/>
          <w:kern w:val="0"/>
          <w:sz w:val="32"/>
          <w:szCs w:val="32"/>
        </w:rPr>
        <w:t xml:space="preserve">万元，支出决算为1,406.41万元，完成年初预算的125%。决算数大于预算数的主要原因是中央及自治区下达柳州市儿童福利院孤儿生活保障金。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24. 社会保障和就业支出（类）社会福利（款）老年福利（项）。年初预算为</w:t>
      </w:r>
      <w:r>
        <w:rPr>
          <w:rFonts w:ascii="仿宋_GB2312" w:hAnsi="华文仿宋" w:eastAsia="仿宋_GB2312"/>
          <w:bCs/>
          <w:color w:val="000000"/>
          <w:sz w:val="32"/>
          <w:szCs w:val="32"/>
        </w:rPr>
        <w:t>810.94</w:t>
      </w:r>
      <w:r>
        <w:rPr>
          <w:rFonts w:hint="eastAsia" w:ascii="仿宋_GB2312" w:eastAsia="仿宋_GB2312" w:cs="仿宋_GB2312"/>
          <w:bCs/>
          <w:kern w:val="0"/>
          <w:sz w:val="32"/>
          <w:szCs w:val="32"/>
        </w:rPr>
        <w:t>万元，支出决算为1,668.48万元，完成年初预算的206%。决算数大于预算数的主要原因是中央下拨下达2018年社会服务兜底工程中央基建投资预算1,080.00万，用于支付鸿福老年公寓工程项目款。</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25. 社会保障和就业支出（类）社会福利（款）殡葬（项）。年初预算为</w:t>
      </w:r>
      <w:r>
        <w:rPr>
          <w:rFonts w:hint="eastAsia" w:ascii="仿宋_GB2312" w:hAnsi="华文仿宋" w:eastAsia="仿宋_GB2312"/>
          <w:bCs/>
          <w:color w:val="000000"/>
          <w:sz w:val="32"/>
          <w:szCs w:val="32"/>
        </w:rPr>
        <w:t>4,390.13</w:t>
      </w:r>
      <w:r>
        <w:rPr>
          <w:rFonts w:hint="eastAsia" w:ascii="仿宋_GB2312" w:eastAsia="仿宋_GB2312" w:cs="仿宋_GB2312"/>
          <w:bCs/>
          <w:kern w:val="0"/>
          <w:sz w:val="32"/>
          <w:szCs w:val="32"/>
        </w:rPr>
        <w:t>万元，支出决算为3,826.89万元，完成年初预算的87%。决算数小于预算数的主要原因是烈士陵园公墓管理处按工程进度支付款项。</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26. 社会保障和就业支出（类）社会福利（款）社会福利事业单位（项）。年初预算为</w:t>
      </w:r>
      <w:r>
        <w:rPr>
          <w:rFonts w:hint="eastAsia" w:ascii="仿宋_GB2312" w:hAnsi="华文仿宋" w:eastAsia="仿宋_GB2312"/>
          <w:bCs/>
          <w:color w:val="000000"/>
          <w:sz w:val="32"/>
          <w:szCs w:val="32"/>
        </w:rPr>
        <w:t>1</w:t>
      </w:r>
      <w:r>
        <w:rPr>
          <w:rFonts w:ascii="仿宋_GB2312" w:hAnsi="华文仿宋" w:eastAsia="仿宋_GB2312"/>
          <w:bCs/>
          <w:color w:val="000000"/>
          <w:sz w:val="32"/>
          <w:szCs w:val="32"/>
        </w:rPr>
        <w:t>,</w:t>
      </w:r>
      <w:r>
        <w:rPr>
          <w:rFonts w:hint="eastAsia" w:ascii="仿宋_GB2312" w:hAnsi="华文仿宋" w:eastAsia="仿宋_GB2312"/>
          <w:bCs/>
          <w:color w:val="000000"/>
          <w:sz w:val="32"/>
          <w:szCs w:val="32"/>
        </w:rPr>
        <w:t>070.27</w:t>
      </w:r>
      <w:r>
        <w:rPr>
          <w:rFonts w:hint="eastAsia" w:ascii="仿宋_GB2312" w:eastAsia="仿宋_GB2312" w:cs="仿宋_GB2312"/>
          <w:bCs/>
          <w:kern w:val="0"/>
          <w:sz w:val="32"/>
          <w:szCs w:val="32"/>
        </w:rPr>
        <w:t>万元，支出决算为1,447.94万元，完成年初预算的135%。决算数大于预算数的主要原因是柳州市儿童福利院、柳州市社会福利院、柳州市社会福利医院补发2017年绩效考评奖及考核发优秀奖。</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27. 社会保障和就业支出（类）残疾人事业（款）残疾人生活和护理补贴（项）。年初预算为0万元，支出决算为1万元。决算数大于预算数的主要原因是动用上年结转结余资金。</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28. 社会保障和就业支出（类）残疾人事业（款）其他残疾人事业支出（项）。年初预算为</w:t>
      </w:r>
      <w:r>
        <w:rPr>
          <w:rFonts w:ascii="仿宋_GB2312" w:hAnsi="华文仿宋" w:eastAsia="仿宋_GB2312"/>
          <w:bCs/>
          <w:color w:val="000000"/>
          <w:sz w:val="32"/>
          <w:szCs w:val="32"/>
        </w:rPr>
        <w:t>160</w:t>
      </w:r>
      <w:r>
        <w:rPr>
          <w:rFonts w:hint="eastAsia" w:ascii="仿宋_GB2312" w:eastAsia="仿宋_GB2312" w:cs="仿宋_GB2312"/>
          <w:bCs/>
          <w:kern w:val="0"/>
          <w:sz w:val="32"/>
          <w:szCs w:val="32"/>
        </w:rPr>
        <w:t>万元，支出决算为166.72万元，完成年初预算的104%。决算数大于预算数的主要原因是市财政拨款用于支付残疾人两项补贴管理信息系统。</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29. 社会保障和就业支出（类）自然灾害生活救助（款）地方自然灾害生活救助（项）。年初预算为500万元，支出决算为514.46万元，完成年初预算的103%。决算数大于预算数的主要原因是动用上年结余采购救灾物资。</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30. 社会保障和就业支出（类）临时救助（款）流浪乞讨人员救助支出（项）。年初预算为</w:t>
      </w:r>
      <w:r>
        <w:rPr>
          <w:rFonts w:ascii="仿宋_GB2312" w:hAnsi="华文仿宋" w:eastAsia="仿宋_GB2312"/>
          <w:bCs/>
          <w:color w:val="000000"/>
          <w:sz w:val="32"/>
          <w:szCs w:val="32"/>
        </w:rPr>
        <w:t>153.98</w:t>
      </w:r>
      <w:r>
        <w:rPr>
          <w:rFonts w:hint="eastAsia" w:ascii="仿宋_GB2312" w:eastAsia="仿宋_GB2312" w:cs="仿宋_GB2312"/>
          <w:bCs/>
          <w:kern w:val="0"/>
          <w:sz w:val="32"/>
          <w:szCs w:val="32"/>
        </w:rPr>
        <w:t>万元，支出决算为563.80万元，完成年初预算的366%。决算数大于预算数的主要原因是柳州市救助管理站</w:t>
      </w:r>
      <w:r>
        <w:rPr>
          <w:rFonts w:ascii="仿宋_GB2312" w:eastAsia="仿宋_GB2312" w:cs="仿宋_GB2312"/>
          <w:bCs/>
          <w:kern w:val="0"/>
          <w:sz w:val="32"/>
          <w:szCs w:val="32"/>
        </w:rPr>
        <w:t>动用上年结转结余资金以及中央自治区拨款支付救济费</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31. 社会保障和就业支出（类）其他生活救助（款）其他农村生活救助（项）。年初预算为</w:t>
      </w:r>
      <w:r>
        <w:rPr>
          <w:rFonts w:ascii="仿宋_GB2312" w:hAnsi="华文仿宋" w:eastAsia="仿宋_GB2312"/>
          <w:bCs/>
          <w:color w:val="000000"/>
          <w:sz w:val="32"/>
          <w:szCs w:val="32"/>
        </w:rPr>
        <w:t>12.24</w:t>
      </w:r>
      <w:r>
        <w:rPr>
          <w:rFonts w:hint="eastAsia" w:ascii="仿宋_GB2312" w:eastAsia="仿宋_GB2312" w:cs="仿宋_GB2312"/>
          <w:bCs/>
          <w:kern w:val="0"/>
          <w:sz w:val="32"/>
          <w:szCs w:val="32"/>
        </w:rPr>
        <w:t>万元，支出决算为24.27万元，完成年初预算的198%。决算数大于预算数的主要原因是动用上年结转结余。</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32. 社会保障和就业支出（类）其他社会保障和就业支出（款）其他社会保障和就业支出（项）。年初预算为</w:t>
      </w:r>
      <w:r>
        <w:rPr>
          <w:rFonts w:hint="eastAsia" w:ascii="仿宋_GB2312" w:hAnsi="华文仿宋" w:eastAsia="仿宋_GB2312"/>
          <w:bCs/>
          <w:color w:val="000000"/>
          <w:sz w:val="32"/>
          <w:szCs w:val="32"/>
        </w:rPr>
        <w:t>0</w:t>
      </w:r>
      <w:r>
        <w:rPr>
          <w:rFonts w:hint="eastAsia" w:ascii="仿宋_GB2312" w:eastAsia="仿宋_GB2312" w:cs="仿宋_GB2312"/>
          <w:bCs/>
          <w:kern w:val="0"/>
          <w:sz w:val="32"/>
          <w:szCs w:val="32"/>
        </w:rPr>
        <w:t>万元，支出决算为2,613.32万元。决算数大于预算数的主要原因是上级拨款用于柳州军用供应站军供大厦建设资金。</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33. 医疗卫生与计划生育支出（类）公共卫生（款）重大公共卫生专项（项）。年初预算为0万元，支出决算为97.42万元。决算数大于预算数的主要原因是在精神病防治项目经费中拨付给各城区的项目资金，开展各项精防工作支出的会务费，差旅费、授课费等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34. 医疗卫生与计划生育支出（类）行政事业单位医疗（款）行政单位医疗（项）。年初预算为</w:t>
      </w:r>
      <w:r>
        <w:rPr>
          <w:rFonts w:hint="eastAsia" w:ascii="仿宋_GB2312" w:hAnsi="华文仿宋" w:eastAsia="仿宋_GB2312"/>
          <w:bCs/>
          <w:color w:val="000000"/>
          <w:sz w:val="32"/>
          <w:szCs w:val="32"/>
        </w:rPr>
        <w:t>123.91</w:t>
      </w:r>
      <w:r>
        <w:rPr>
          <w:rFonts w:hint="eastAsia" w:ascii="仿宋_GB2312" w:eastAsia="仿宋_GB2312" w:cs="仿宋_GB2312"/>
          <w:bCs/>
          <w:kern w:val="0"/>
          <w:sz w:val="32"/>
          <w:szCs w:val="32"/>
        </w:rPr>
        <w:t>万元，支出决算为120.48万元，完成年初预算的97%。决算数小于预算数的主要原因是柳州市备灾中心因财务人员工作交接，职工基本医疗保险缴费结转至2019年补缴。</w:t>
      </w:r>
    </w:p>
    <w:p>
      <w:pPr>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35. 医疗卫生与计划生育支出（类）行政事业单位医疗（款）事业单位医疗（项）。年初预算为</w:t>
      </w:r>
      <w:r>
        <w:rPr>
          <w:rFonts w:hint="eastAsia" w:ascii="仿宋_GB2312" w:hAnsi="华文仿宋" w:eastAsia="仿宋_GB2312"/>
          <w:bCs/>
          <w:color w:val="000000"/>
          <w:sz w:val="32"/>
          <w:szCs w:val="32"/>
        </w:rPr>
        <w:t>116.75</w:t>
      </w:r>
      <w:r>
        <w:rPr>
          <w:rFonts w:hint="eastAsia" w:ascii="仿宋_GB2312" w:eastAsia="仿宋_GB2312" w:cs="仿宋_GB2312"/>
          <w:bCs/>
          <w:kern w:val="0"/>
          <w:sz w:val="32"/>
          <w:szCs w:val="32"/>
        </w:rPr>
        <w:t>万元，支出决算为122.88万元，完成年初预算的105%。决算数大于预算数的主要原因是因人数增加，市财政拨事业单位医疗保险。</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36. 医疗卫生与计划生育支出（类）行政事业单位医疗（款）公务员医疗补助（项）。年初预算为</w:t>
      </w:r>
      <w:r>
        <w:rPr>
          <w:rFonts w:hint="eastAsia" w:ascii="仿宋_GB2312" w:hAnsi="华文仿宋" w:eastAsia="仿宋_GB2312"/>
          <w:bCs/>
          <w:color w:val="000000"/>
          <w:sz w:val="32"/>
          <w:szCs w:val="32"/>
        </w:rPr>
        <w:t>0</w:t>
      </w:r>
      <w:r>
        <w:rPr>
          <w:rFonts w:hint="eastAsia" w:ascii="仿宋_GB2312" w:eastAsia="仿宋_GB2312" w:cs="仿宋_GB2312"/>
          <w:bCs/>
          <w:kern w:val="0"/>
          <w:sz w:val="32"/>
          <w:szCs w:val="32"/>
        </w:rPr>
        <w:t>万元，支出决算为307.56万元。决算数大于预算数的主要原因是市财政拨公务员医疗补助资金及支付离退休军休干部公务员医疗补助和特殊人员统筹费用。</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37. 医疗卫生与计划生育支出（类）行政事业单位医疗（款）其他行政事业单位医疗支出（项）。年初预算为</w:t>
      </w:r>
      <w:r>
        <w:rPr>
          <w:rFonts w:hint="eastAsia" w:ascii="仿宋_GB2312" w:hAnsi="华文仿宋" w:eastAsia="仿宋_GB2312"/>
          <w:bCs/>
          <w:color w:val="000000"/>
          <w:sz w:val="32"/>
          <w:szCs w:val="32"/>
        </w:rPr>
        <w:t>0</w:t>
      </w:r>
      <w:r>
        <w:rPr>
          <w:rFonts w:hint="eastAsia" w:ascii="仿宋_GB2312" w:eastAsia="仿宋_GB2312" w:cs="仿宋_GB2312"/>
          <w:bCs/>
          <w:kern w:val="0"/>
          <w:sz w:val="32"/>
          <w:szCs w:val="32"/>
        </w:rPr>
        <w:t>万元，支出决算为0.52万元。决算数大于预算数的主要原因是市财政拨付柳州市儿童福利院、柳州市社会福利院增人增资及调资拨入职工医疗保险款。</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38. 医疗卫生与计划生育支出（类）优抚对象医疗（款）优抚对象医疗补助（项）。年初预算为100万元，支出决算为100万元，完成年初预算的100%。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39. 城乡社区支出（类）城乡社区公共设施（款）其他城乡社区公共设施支出（项）。年初预算为0万元，支出决算为16.29万元。决算数大于预算数的主要原因是市财政下达双拥宣传专项经费。</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40. 农林水支出（类）农业（款）其他农业支出（项）。年初预算为0万元，支出决算为200万元。决算数大于预算数的主要原因是财政局拨付</w:t>
      </w:r>
      <w:r>
        <w:rPr>
          <w:rFonts w:ascii="仿宋_GB2312" w:eastAsia="仿宋_GB2312" w:cs="仿宋_GB2312"/>
          <w:bCs/>
          <w:kern w:val="0"/>
          <w:sz w:val="32"/>
          <w:szCs w:val="32"/>
        </w:rPr>
        <w:t>201</w:t>
      </w:r>
      <w:r>
        <w:rPr>
          <w:rFonts w:hint="eastAsia" w:ascii="仿宋_GB2312" w:eastAsia="仿宋_GB2312" w:cs="仿宋_GB2312"/>
          <w:bCs/>
          <w:kern w:val="0"/>
          <w:sz w:val="32"/>
          <w:szCs w:val="32"/>
        </w:rPr>
        <w:t>8</w:t>
      </w:r>
      <w:r>
        <w:rPr>
          <w:rFonts w:ascii="仿宋_GB2312" w:eastAsia="仿宋_GB2312" w:cs="仿宋_GB2312"/>
          <w:bCs/>
          <w:kern w:val="0"/>
          <w:sz w:val="32"/>
          <w:szCs w:val="32"/>
        </w:rPr>
        <w:t>年村寨火灾统一保险经费</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41. 住房保障支出（类）住房改革支出（款）住房公积金（项）。年初预算为</w:t>
      </w:r>
      <w:r>
        <w:rPr>
          <w:rFonts w:hint="eastAsia" w:ascii="仿宋_GB2312" w:hAnsi="华文仿宋" w:eastAsia="仿宋_GB2312"/>
          <w:bCs/>
          <w:color w:val="000000"/>
          <w:sz w:val="32"/>
          <w:szCs w:val="32"/>
        </w:rPr>
        <w:t>385.03</w:t>
      </w:r>
      <w:r>
        <w:rPr>
          <w:rFonts w:hint="eastAsia" w:ascii="仿宋_GB2312" w:eastAsia="仿宋_GB2312" w:cs="仿宋_GB2312"/>
          <w:bCs/>
          <w:kern w:val="0"/>
          <w:sz w:val="32"/>
          <w:szCs w:val="32"/>
        </w:rPr>
        <w:t>万元，支出决算为390.50万元，完成年初预算的101%。决算数大于预算数的主要原因是动用上年结余支付住房公积金款项。</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42. 住房保障支出（类）住房改革支出（款）购房补贴（项）。年初预算为0万元，支出决算为5.38万元。决算数大于预算数的主要原因是财政按文件拨付职工购房补贴款项。</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43. 其他支出（类）其他支出（款）其他支出（项）。年初预算为0万元，支出决算为54.14万元。决算数大于预算数的主要原因是动用上年结余资金。</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六、2018年度一般公共预算财政拨款基本支出决算情况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2018年度财政拨款基本支出8,459.10万元，其中：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7,425.38万元，主要包括：基本工资、津贴补贴、奖金、伙食补助费、绩效工资、机关事业单位基本养老保险缴费、职业年金缴费、其他社会保障缴费、其他工资福利支出、离休费、退休费、抚恤金、生活补助、医疗费、奖励金、住房公积金；</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公用经费1,033.72万元，主要 包括：办公费、印刷费、咨询费、手续费、水费、电费、邮电费、取暖费、物业管理费、差旅费、因公出国（境）费用、维修（护）费、租赁费、会议费、培训费、公务接待费、专用材 料费、劳务费、委托业务费、工会经费、福利费、公务用车运行维护费、其他交通费用、税金及附加费用、其他商品和服务支出、办公设备购置、专用设备购置、信息网络及软件购置更新等。</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七、2018年度一般公共预算财政拨款“三公” 经费支出决算情况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2018 年度“三公”经费财政拨款支出预算为190.33万元，支出决算为145.23万元，完成预算的76%，其中：因公出国（境）费支出决算为5.30万元，完成预算的100%；公务用车购置及运行费支出决算为131.77万元，完成预算的77%；公务接待费支出决算为49.75万元，完成预算约100%。2018年度“三公”经费支出决算数小于预算数的主要原因是认真贯彻落实中央</w:t>
      </w:r>
      <w:bookmarkStart w:id="0" w:name="_GoBack"/>
      <w:bookmarkEnd w:id="0"/>
      <w:r>
        <w:rPr>
          <w:rFonts w:hint="eastAsia" w:ascii="仿宋_GB2312" w:eastAsia="仿宋_GB2312" w:cs="仿宋_GB2312"/>
          <w:bCs/>
          <w:kern w:val="0"/>
          <w:sz w:val="32"/>
          <w:szCs w:val="32"/>
        </w:rPr>
        <w:t>八项规定精神和厉行节约要求，进一步从严控制“三公”经费开支，全年实际支出比预算有所节约。</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2018年度“三公”经费财政拨款支出决算数比2017年增加50.76万元，增长53%，其中：因公出国（境）费支出决算增加5.30万元；公务用车购置及运行费支出决算增加57.79万元，增长78%；公务接待费支出决算减少12.32万元，下降60%。</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因公出国（境）费支出增加的主要原因是根据《广西壮族自治区人民政府出国、赴港澳任务批件》（桂政办外字〔2018〕A1532号）</w:t>
      </w:r>
      <w:r>
        <w:rPr>
          <w:rFonts w:hint="eastAsia" w:ascii="仿宋_GB2312" w:hAnsi="仿宋" w:eastAsia="仿宋_GB2312" w:cs="仿宋"/>
          <w:color w:val="000000"/>
          <w:sz w:val="32"/>
          <w:szCs w:val="32"/>
        </w:rPr>
        <w:t>文件批准柳州市民政局人员一名出访德国</w:t>
      </w:r>
      <w:r>
        <w:rPr>
          <w:rFonts w:hint="eastAsia" w:ascii="仿宋_GB2312" w:eastAsia="仿宋_GB2312" w:cs="仿宋_GB2312"/>
          <w:bCs/>
          <w:kern w:val="0"/>
          <w:sz w:val="32"/>
          <w:szCs w:val="32"/>
        </w:rPr>
        <w:t>；公务用车购置及运行费支出增加的主要原因是柳州市殡葬管理处购置两辆殡仪专用车辆费用；公务接待费支出减少的主要原因是严格按中央八项规定执行。</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2018年度“三公”经费财政拨款支出决算中，因公出国（境）费支出决算5.30万元，占4%；公务用车购置及运行费支出决算131.77万元，占91%；公务接待费支出决算8.16万元，占5%。具体情况如下：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1.因公出国（境）费支出5.30万元。全年安排机关和所属单位因公出国 （境）团组1个，累计1人次。开支内容包括：境外出访5.30万元。</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2.公务用车购置及运行费支出131.77万元。其中： 公务用车购置支出为49.75万元。公务用车运行支出82.02万元。主要用于办公业务用车。2018年，机关所属单位开支财政拨款的公务用车购置数（辆）</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辆</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公务用车保有量（辆）</w:t>
      </w:r>
      <w:r>
        <w:rPr>
          <w:rFonts w:hint="eastAsia" w:ascii="仿宋_GB2312" w:eastAsia="仿宋_GB2312" w:cs="仿宋_GB2312"/>
          <w:bCs/>
          <w:kern w:val="0"/>
          <w:sz w:val="32"/>
          <w:szCs w:val="32"/>
          <w:lang w:val="en-US" w:eastAsia="zh-CN"/>
        </w:rPr>
        <w:t>34</w:t>
      </w:r>
      <w:r>
        <w:rPr>
          <w:rFonts w:hint="eastAsia" w:ascii="仿宋_GB2312" w:eastAsia="仿宋_GB2312" w:cs="仿宋_GB2312"/>
          <w:bCs/>
          <w:kern w:val="0"/>
          <w:sz w:val="32"/>
          <w:szCs w:val="32"/>
        </w:rPr>
        <w:t>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3.公务接待费支出8.16万元。其中：</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外宾接待支出0万元。2018年共接待国（境）外来访团组0个、来访外宾0人次。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国内公务接待支出8.16万元。主要用于接待中央、自治区及与民政有往来业务关系的单位及相关人员。2018年共接待国内来访团组140个、来宾717人次。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kern w:val="0"/>
          <w:sz w:val="32"/>
          <w:szCs w:val="32"/>
        </w:rPr>
        <w:t xml:space="preserve"> 八、2018年度政府性基金预算财政拨款收入支出决算情况说明</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本部门2018年度政府基金预算财政拨款收、支总决算 3,854.00万元、3,854.00万元。与 2017 年相比，收、支总计各减少170.65万元，降低4%。其中，支出情况为：</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2018年基金拨款年初预算为1,190.20万元，支出决算3,645.86万元，完成年初预算306%，决算大于预算数主要原因：一是上级拨款支出预算，涉及项目有孤残儿童、残疾人福利项目、社区居家养老服务中心建设、政府购买社会工作服务项目等；二是部分支出按规定，通过使用以前年度财政拨款结转资金解决。其中：</w:t>
      </w:r>
    </w:p>
    <w:p>
      <w:pPr>
        <w:autoSpaceDE w:val="0"/>
        <w:autoSpaceDN w:val="0"/>
        <w:adjustRightInd w:val="0"/>
        <w:spacing w:line="560" w:lineRule="exact"/>
        <w:ind w:firstLine="480" w:firstLineChars="15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 城乡社区支出（类）国有土地使用权出让收入及对应专项债务收入安排的支出（款）其他国有土地使用权出让收入安排的支出（项）。年初预算为0万元，支出决算为86.23万元。决算数大于预算数的主要原因是动用上年结转结余资金支付柳州市民政局智慧社区平台建设费等。</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 其他支出（类）彩票发行销售机构业务费安排的支出（款）福利彩票销售机构的业务费支出（项）。年初预算为0万元，支出决算为991.60万元。决算数大于预算数的主要原因是有奖募捐办由区福利彩票发行中心直管划为柳州市管理，款项由自治区转移支付资金拨付。</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 其他支出（类）彩票公益金及对应专项债务收入安排的支出（款）用于社会福利的彩票公益金支出（项）。年初预算为0万元，支出决算为2,568.02万元。决算数大于预算数的主要原因是中央自治区拨款支付居家养老服务、标准化建设费用、市鸿福老年公寓养护楼项目工程款等。</w:t>
      </w:r>
    </w:p>
    <w:p>
      <w:pPr>
        <w:autoSpaceDE w:val="0"/>
        <w:autoSpaceDN w:val="0"/>
        <w:adjustRightInd w:val="0"/>
        <w:spacing w:line="560" w:lineRule="exact"/>
        <w:ind w:firstLine="803" w:firstLineChars="25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2018</w:t>
      </w:r>
      <w:r>
        <w:rPr>
          <w:rFonts w:hint="eastAsia" w:ascii="仿宋_GB2312" w:eastAsia="仿宋_GB2312" w:cs="仿宋_GB2312"/>
          <w:b/>
          <w:kern w:val="0"/>
          <w:sz w:val="32"/>
          <w:szCs w:val="32"/>
        </w:rPr>
        <w:t xml:space="preserve"> 年度预算绩效情况说明</w:t>
      </w:r>
    </w:p>
    <w:p>
      <w:pPr>
        <w:numPr>
          <w:ilvl w:val="0"/>
          <w:numId w:val="1"/>
        </w:num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eastAsia="仿宋_GB2312" w:cs="仿宋_GB2312"/>
          <w:bCs/>
          <w:kern w:val="0"/>
          <w:sz w:val="32"/>
          <w:szCs w:val="32"/>
        </w:rPr>
        <w:t>根据财政预算管理要求，</w:t>
      </w:r>
      <w:r>
        <w:rPr>
          <w:rFonts w:hint="eastAsia" w:ascii="仿宋_GB2312" w:hAnsi="仿宋_GB2312" w:eastAsia="仿宋_GB2312" w:cs="仿宋_GB2312"/>
          <w:kern w:val="0"/>
          <w:sz w:val="32"/>
          <w:szCs w:val="32"/>
        </w:rPr>
        <w:t>本部门共组织对15个项目进行了绩效评价，涉及一般公共预算当年财政拨款</w:t>
      </w:r>
      <w:r>
        <w:rPr>
          <w:rFonts w:hint="eastAsia" w:ascii="仿宋_GB2312" w:eastAsia="仿宋_GB2312" w:cs="仿宋_GB2312"/>
          <w:bCs/>
          <w:kern w:val="0"/>
          <w:sz w:val="32"/>
          <w:szCs w:val="32"/>
        </w:rPr>
        <w:t>10,816.60</w:t>
      </w:r>
      <w:r>
        <w:rPr>
          <w:rFonts w:hint="eastAsia" w:ascii="仿宋_GB2312" w:hAnsi="仿宋_GB2312" w:eastAsia="仿宋_GB2312" w:cs="仿宋_GB2312"/>
          <w:kern w:val="0"/>
          <w:sz w:val="32"/>
          <w:szCs w:val="32"/>
        </w:rPr>
        <w:t>万元，占年初预算的68</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。绩效评价结果显示，上述项目支出绩效情况理想，达到项目申请时设定的各项绩效目标。</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（二）部门决算中项目绩效自评结果达到90分。</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（一）机关运行经费支出情况。2018年度部门机关运行经费支出</w:t>
      </w:r>
      <w:r>
        <w:rPr>
          <w:rFonts w:ascii="仿宋_GB2312" w:eastAsia="仿宋_GB2312" w:cs="仿宋_GB2312"/>
          <w:kern w:val="0"/>
          <w:sz w:val="32"/>
          <w:szCs w:val="32"/>
        </w:rPr>
        <w:t>431.46</w:t>
      </w:r>
      <w:r>
        <w:rPr>
          <w:rFonts w:hint="eastAsia" w:ascii="仿宋_GB2312" w:eastAsia="仿宋_GB2312" w:cs="仿宋_GB2312"/>
          <w:kern w:val="0"/>
          <w:sz w:val="32"/>
          <w:szCs w:val="32"/>
        </w:rPr>
        <w:t>万元，比2017年减少85万元，降低16%，减少原因严格按中央八项规定文件执行，故人员接待、培训等费用相应减少。</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（二）政府采购支出情况。2018年度部门政府采购支出总额</w:t>
      </w:r>
      <w:r>
        <w:rPr>
          <w:rFonts w:ascii="仿宋_GB2312" w:eastAsia="仿宋_GB2312" w:cs="仿宋_GB2312"/>
          <w:kern w:val="0"/>
          <w:sz w:val="32"/>
          <w:szCs w:val="32"/>
        </w:rPr>
        <w:t>2,711.23</w:t>
      </w:r>
      <w:r>
        <w:rPr>
          <w:rFonts w:hint="eastAsia" w:ascii="仿宋_GB2312" w:eastAsia="仿宋_GB2312" w:cs="仿宋_GB2312"/>
          <w:kern w:val="0"/>
          <w:sz w:val="32"/>
          <w:szCs w:val="32"/>
        </w:rPr>
        <w:t>万元，其中：货物支出</w:t>
      </w:r>
      <w:r>
        <w:rPr>
          <w:rFonts w:ascii="仿宋_GB2312" w:eastAsia="仿宋_GB2312" w:cs="仿宋_GB2312"/>
          <w:kern w:val="0"/>
          <w:sz w:val="32"/>
          <w:szCs w:val="32"/>
        </w:rPr>
        <w:t>1,430.61</w:t>
      </w:r>
      <w:r>
        <w:rPr>
          <w:rFonts w:hint="eastAsia" w:ascii="仿宋_GB2312" w:eastAsia="仿宋_GB2312" w:cs="仿宋_GB2312"/>
          <w:kern w:val="0"/>
          <w:sz w:val="32"/>
          <w:szCs w:val="32"/>
        </w:rPr>
        <w:t>万元、工程支出</w:t>
      </w:r>
      <w:r>
        <w:rPr>
          <w:rFonts w:ascii="仿宋_GB2312" w:eastAsia="仿宋_GB2312" w:cs="仿宋_GB2312"/>
          <w:kern w:val="0"/>
          <w:sz w:val="32"/>
          <w:szCs w:val="32"/>
        </w:rPr>
        <w:t>125.14</w:t>
      </w:r>
      <w:r>
        <w:rPr>
          <w:rFonts w:hint="eastAsia" w:ascii="仿宋_GB2312" w:eastAsia="仿宋_GB2312" w:cs="仿宋_GB2312"/>
          <w:kern w:val="0"/>
          <w:sz w:val="32"/>
          <w:szCs w:val="32"/>
        </w:rPr>
        <w:t>万元、服务支出</w:t>
      </w:r>
      <w:r>
        <w:rPr>
          <w:rFonts w:ascii="仿宋_GB2312" w:eastAsia="仿宋_GB2312" w:cs="仿宋_GB2312"/>
          <w:kern w:val="0"/>
          <w:sz w:val="32"/>
          <w:szCs w:val="32"/>
        </w:rPr>
        <w:t>1,155.49</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ascii="仿宋_GB2312" w:eastAsia="仿宋_GB2312" w:cs="仿宋_GB2312"/>
          <w:kern w:val="0"/>
          <w:sz w:val="32"/>
          <w:szCs w:val="32"/>
        </w:rPr>
        <w:t>38</w:t>
      </w:r>
      <w:r>
        <w:rPr>
          <w:rFonts w:hint="eastAsia" w:ascii="仿宋_GB2312" w:eastAsia="仿宋_GB2312" w:cs="仿宋_GB2312"/>
          <w:kern w:val="0"/>
          <w:sz w:val="32"/>
          <w:szCs w:val="32"/>
        </w:rPr>
        <w:t>辆，其中：机要通信用车3辆；执法执勤用车</w:t>
      </w:r>
      <w:r>
        <w:rPr>
          <w:rFonts w:ascii="仿宋_GB2312" w:eastAsia="仿宋_GB2312" w:cs="仿宋_GB2312"/>
          <w:kern w:val="0"/>
          <w:sz w:val="32"/>
          <w:szCs w:val="32"/>
        </w:rPr>
        <w:t>1</w:t>
      </w:r>
      <w:r>
        <w:rPr>
          <w:rFonts w:hint="eastAsia" w:ascii="仿宋_GB2312" w:eastAsia="仿宋_GB2312" w:cs="仿宋_GB2312"/>
          <w:kern w:val="0"/>
          <w:sz w:val="32"/>
          <w:szCs w:val="32"/>
        </w:rPr>
        <w:t>辆；专业技术用车</w:t>
      </w:r>
      <w:r>
        <w:rPr>
          <w:rFonts w:ascii="仿宋_GB2312" w:eastAsia="仿宋_GB2312" w:cs="仿宋_GB2312"/>
          <w:kern w:val="0"/>
          <w:sz w:val="32"/>
          <w:szCs w:val="32"/>
        </w:rPr>
        <w:t>1</w:t>
      </w:r>
      <w:r>
        <w:rPr>
          <w:rFonts w:hint="eastAsia" w:ascii="仿宋_GB2312" w:eastAsia="仿宋_GB2312" w:cs="仿宋_GB2312"/>
          <w:kern w:val="0"/>
          <w:sz w:val="32"/>
          <w:szCs w:val="32"/>
        </w:rPr>
        <w:t>辆；其他用车33辆；单价50万元以上通用设备</w:t>
      </w:r>
      <w:r>
        <w:rPr>
          <w:rFonts w:ascii="仿宋_GB2312" w:eastAsia="仿宋_GB2312" w:cs="仿宋_GB2312"/>
          <w:kern w:val="0"/>
          <w:sz w:val="32"/>
          <w:szCs w:val="32"/>
        </w:rPr>
        <w:t>1</w:t>
      </w:r>
      <w:r>
        <w:rPr>
          <w:rFonts w:hint="eastAsia" w:ascii="仿宋_GB2312" w:eastAsia="仿宋_GB2312" w:cs="仿宋_GB2312"/>
          <w:kern w:val="0"/>
          <w:sz w:val="32"/>
          <w:szCs w:val="32"/>
        </w:rPr>
        <w:t>台（套），单价100万元以上专用设备</w:t>
      </w:r>
      <w:r>
        <w:rPr>
          <w:rFonts w:ascii="仿宋_GB2312" w:eastAsia="仿宋_GB2312" w:cs="仿宋_GB2312"/>
          <w:kern w:val="0"/>
          <w:sz w:val="32"/>
          <w:szCs w:val="32"/>
        </w:rPr>
        <w:t>1</w:t>
      </w:r>
      <w:r>
        <w:rPr>
          <w:rFonts w:hint="eastAsia" w:ascii="仿宋_GB2312" w:eastAsia="仿宋_GB2312" w:cs="仿宋_GB2312"/>
          <w:kern w:val="0"/>
          <w:sz w:val="32"/>
          <w:szCs w:val="32"/>
        </w:rPr>
        <w:t xml:space="preserve">台（套）。 </w:t>
      </w: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numPr>
          <w:ilvl w:val="0"/>
          <w:numId w:val="2"/>
        </w:numPr>
        <w:ind w:firstLine="645"/>
        <w:rPr>
          <w:rFonts w:ascii="仿宋_GB2312" w:eastAsia="仿宋_GB2312"/>
          <w:bCs/>
          <w:sz w:val="32"/>
          <w:szCs w:val="32"/>
        </w:rPr>
      </w:pPr>
      <w:r>
        <w:rPr>
          <w:rFonts w:hint="eastAsia" w:ascii="仿宋_GB2312" w:hAnsi="仿宋_GB2312" w:eastAsia="仿宋_GB2312" w:cs="仿宋_GB2312"/>
          <w:sz w:val="32"/>
          <w:szCs w:val="32"/>
        </w:rPr>
        <w:t>拥军优属（项）：指开展拥军优属活动的支出。</w:t>
      </w:r>
    </w:p>
    <w:p>
      <w:pPr>
        <w:numPr>
          <w:ilvl w:val="0"/>
          <w:numId w:val="2"/>
        </w:numPr>
        <w:ind w:firstLine="645"/>
        <w:rPr>
          <w:rFonts w:ascii="仿宋_GB2312" w:eastAsia="仿宋_GB2312"/>
          <w:bCs/>
          <w:sz w:val="32"/>
          <w:szCs w:val="32"/>
        </w:rPr>
      </w:pPr>
      <w:r>
        <w:rPr>
          <w:rFonts w:hint="eastAsia" w:ascii="仿宋_GB2312" w:hAnsi="仿宋_GB2312" w:eastAsia="仿宋_GB2312" w:cs="仿宋_GB2312"/>
          <w:sz w:val="32"/>
          <w:szCs w:val="32"/>
        </w:rPr>
        <w:t>老龄事务（项）：指老龄事务方面的支出。</w:t>
      </w:r>
    </w:p>
    <w:p>
      <w:pPr>
        <w:numPr>
          <w:ilvl w:val="0"/>
          <w:numId w:val="2"/>
        </w:numPr>
        <w:ind w:firstLine="645"/>
        <w:rPr>
          <w:rFonts w:ascii="仿宋_GB2312" w:eastAsia="仿宋_GB2312"/>
          <w:bCs/>
          <w:sz w:val="32"/>
          <w:szCs w:val="32"/>
        </w:rPr>
      </w:pPr>
      <w:r>
        <w:rPr>
          <w:rFonts w:hint="eastAsia" w:ascii="仿宋_GB2312" w:hAnsi="仿宋_GB2312" w:eastAsia="仿宋_GB2312" w:cs="仿宋_GB2312"/>
          <w:sz w:val="32"/>
          <w:szCs w:val="32"/>
        </w:rPr>
        <w:t>民间组织管理（项）：指民间组织管理方面的支出。</w:t>
      </w:r>
    </w:p>
    <w:p>
      <w:pPr>
        <w:numPr>
          <w:ilvl w:val="0"/>
          <w:numId w:val="2"/>
        </w:numPr>
        <w:ind w:firstLine="645"/>
        <w:rPr>
          <w:rFonts w:ascii="仿宋_GB2312" w:eastAsia="仿宋_GB2312"/>
          <w:bCs/>
          <w:sz w:val="32"/>
          <w:szCs w:val="32"/>
        </w:rPr>
      </w:pPr>
      <w:r>
        <w:rPr>
          <w:rFonts w:hint="eastAsia" w:ascii="仿宋_GB2312" w:hAnsi="仿宋_GB2312" w:eastAsia="仿宋_GB2312" w:cs="仿宋_GB2312"/>
          <w:sz w:val="32"/>
          <w:szCs w:val="32"/>
        </w:rPr>
        <w:t>行政区划和地名管理（项）：指行政区划界线勘定、维护，以及行政区划和地名管理支出。</w:t>
      </w:r>
    </w:p>
    <w:p>
      <w:pPr>
        <w:numPr>
          <w:ilvl w:val="0"/>
          <w:numId w:val="2"/>
        </w:numPr>
        <w:ind w:firstLine="645"/>
        <w:rPr>
          <w:rFonts w:ascii="仿宋_GB2312" w:eastAsia="仿宋_GB2312"/>
          <w:bCs/>
          <w:sz w:val="32"/>
          <w:szCs w:val="32"/>
        </w:rPr>
      </w:pPr>
      <w:r>
        <w:rPr>
          <w:rFonts w:hint="eastAsia" w:ascii="仿宋_GB2312" w:hAnsi="仿宋_GB2312" w:eastAsia="仿宋_GB2312" w:cs="仿宋_GB2312"/>
          <w:sz w:val="32"/>
          <w:szCs w:val="32"/>
        </w:rPr>
        <w:t>基层政权和社区建设（项）：指开展村民自治、村务公开等基层政权和社区建设工作的支出。</w:t>
      </w:r>
    </w:p>
    <w:p>
      <w:pPr>
        <w:numPr>
          <w:ilvl w:val="0"/>
          <w:numId w:val="2"/>
        </w:numPr>
        <w:ind w:firstLine="645"/>
        <w:rPr>
          <w:rFonts w:ascii="仿宋_GB2312" w:eastAsia="仿宋_GB2312"/>
          <w:bCs/>
          <w:sz w:val="32"/>
          <w:szCs w:val="32"/>
        </w:rPr>
      </w:pPr>
      <w:r>
        <w:rPr>
          <w:rFonts w:hint="eastAsia" w:ascii="仿宋_GB2312" w:hAnsi="仿宋_GB2312" w:eastAsia="仿宋_GB2312" w:cs="仿宋_GB2312"/>
          <w:sz w:val="32"/>
          <w:szCs w:val="32"/>
        </w:rPr>
        <w:t>其他民政管理事务支出（项）：指民政系统接待来访、法制建设、政策宣传方面的支出，以及开展优抚安置、救灾减灾、社会救助、社会福利、社会事务、社会工作政策制定和人才队伍建设、信息化建设等专项业务的支出。</w:t>
      </w:r>
    </w:p>
    <w:p>
      <w:pPr>
        <w:numPr>
          <w:ilvl w:val="0"/>
          <w:numId w:val="2"/>
        </w:numPr>
        <w:ind w:firstLine="645"/>
        <w:rPr>
          <w:rFonts w:ascii="仿宋_GB2312" w:eastAsia="仿宋_GB2312"/>
          <w:bCs/>
          <w:sz w:val="32"/>
          <w:szCs w:val="32"/>
        </w:rPr>
      </w:pPr>
      <w:r>
        <w:rPr>
          <w:rFonts w:hint="eastAsia" w:ascii="仿宋_GB2312" w:hAnsi="仿宋_GB2312" w:eastAsia="仿宋_GB2312" w:cs="仿宋_GB2312"/>
          <w:sz w:val="32"/>
          <w:szCs w:val="32"/>
        </w:rPr>
        <w:t>伤残抚恤（项）：指按规定用于伤残人员的抚恤金和按规定开支的各种伤残补助费。</w:t>
      </w:r>
    </w:p>
    <w:p>
      <w:pPr>
        <w:numPr>
          <w:ilvl w:val="0"/>
          <w:numId w:val="2"/>
        </w:numPr>
        <w:ind w:firstLine="645"/>
        <w:rPr>
          <w:rFonts w:ascii="仿宋_GB2312" w:eastAsia="仿宋_GB2312"/>
          <w:bCs/>
          <w:sz w:val="32"/>
          <w:szCs w:val="32"/>
        </w:rPr>
      </w:pPr>
      <w:r>
        <w:rPr>
          <w:rFonts w:hint="eastAsia" w:ascii="仿宋_GB2312" w:hAnsi="仿宋_GB2312" w:eastAsia="仿宋_GB2312" w:cs="仿宋_GB2312"/>
          <w:sz w:val="32"/>
          <w:szCs w:val="32"/>
        </w:rPr>
        <w:t>优抚事业单位支出（项）：指民政局所属优抚事业单位支出，对集体优抚事业单位的，对烈士纪念设施的维修改造和管理保护支出，以及军供站设施维修改造和设备更新支出。</w:t>
      </w:r>
    </w:p>
    <w:p>
      <w:pPr>
        <w:numPr>
          <w:ilvl w:val="0"/>
          <w:numId w:val="2"/>
        </w:numPr>
        <w:ind w:firstLine="645"/>
        <w:rPr>
          <w:rFonts w:ascii="仿宋_GB2312" w:eastAsia="仿宋_GB2312"/>
          <w:bCs/>
          <w:sz w:val="32"/>
          <w:szCs w:val="32"/>
        </w:rPr>
      </w:pPr>
      <w:r>
        <w:rPr>
          <w:rFonts w:hint="eastAsia" w:ascii="仿宋_GB2312" w:hAnsi="仿宋_GB2312" w:eastAsia="仿宋_GB2312" w:cs="仿宋_GB2312"/>
          <w:sz w:val="32"/>
          <w:szCs w:val="32"/>
        </w:rPr>
        <w:t>军队移交政府的离退休人员安置（项）：指移交政府的军队离退休人员安置支出。</w:t>
      </w:r>
    </w:p>
    <w:p>
      <w:pPr>
        <w:numPr>
          <w:ilvl w:val="0"/>
          <w:numId w:val="2"/>
        </w:numPr>
        <w:ind w:firstLine="645"/>
        <w:rPr>
          <w:rFonts w:ascii="仿宋_GB2312" w:eastAsia="仿宋_GB2312"/>
          <w:bCs/>
          <w:sz w:val="32"/>
          <w:szCs w:val="32"/>
        </w:rPr>
      </w:pPr>
      <w:r>
        <w:rPr>
          <w:rFonts w:hint="eastAsia" w:ascii="仿宋_GB2312" w:hAnsi="仿宋_GB2312" w:eastAsia="仿宋_GB2312" w:cs="仿宋_GB2312"/>
          <w:sz w:val="32"/>
          <w:szCs w:val="32"/>
        </w:rPr>
        <w:t>军队移交政府离退休干部管理机构（项）：指民政局所属的军队移交政府安置的离退休干部管理机构列入事业编制的人员经费、公用经费以及管理机构用房建设经费等支出。</w:t>
      </w:r>
    </w:p>
    <w:p>
      <w:pPr>
        <w:numPr>
          <w:ilvl w:val="0"/>
          <w:numId w:val="2"/>
        </w:numPr>
        <w:ind w:firstLine="645"/>
        <w:rPr>
          <w:rFonts w:ascii="仿宋_GB2312" w:eastAsia="仿宋_GB2312"/>
          <w:bCs/>
          <w:sz w:val="32"/>
          <w:szCs w:val="32"/>
        </w:rPr>
      </w:pPr>
      <w:r>
        <w:rPr>
          <w:rFonts w:hint="eastAsia" w:ascii="仿宋_GB2312" w:hAnsi="仿宋_GB2312" w:eastAsia="仿宋_GB2312" w:cs="仿宋_GB2312"/>
          <w:sz w:val="32"/>
          <w:szCs w:val="32"/>
        </w:rPr>
        <w:t>社会福利事业单位（项）：指民政局所属社会福利事业单位的支出，以及对集体社会福利事业单位的补助费。</w:t>
      </w:r>
    </w:p>
    <w:p>
      <w:pPr>
        <w:numPr>
          <w:ilvl w:val="0"/>
          <w:numId w:val="2"/>
        </w:numPr>
        <w:ind w:firstLine="645"/>
        <w:rPr>
          <w:rFonts w:ascii="仿宋_GB2312" w:eastAsia="仿宋_GB2312"/>
          <w:bCs/>
          <w:sz w:val="32"/>
          <w:szCs w:val="32"/>
        </w:rPr>
      </w:pPr>
      <w:r>
        <w:rPr>
          <w:rFonts w:hint="eastAsia" w:ascii="仿宋_GB2312" w:hAnsi="仿宋_GB2312" w:eastAsia="仿宋_GB2312" w:cs="仿宋_GB2312"/>
          <w:sz w:val="32"/>
          <w:szCs w:val="32"/>
        </w:rPr>
        <w:t>其他社会福利支出（项）：指除上述项目以外其他用于社会福利方面的支出。</w:t>
      </w:r>
    </w:p>
    <w:p>
      <w:pPr>
        <w:numPr>
          <w:ilvl w:val="0"/>
          <w:numId w:val="2"/>
        </w:numPr>
        <w:ind w:firstLine="645"/>
        <w:rPr>
          <w:rFonts w:ascii="仿宋_GB2312" w:eastAsia="仿宋_GB2312"/>
          <w:bCs/>
          <w:sz w:val="32"/>
          <w:szCs w:val="32"/>
        </w:rPr>
      </w:pPr>
      <w:r>
        <w:rPr>
          <w:rFonts w:hint="eastAsia" w:ascii="仿宋_GB2312" w:hAnsi="仿宋_GB2312" w:eastAsia="仿宋_GB2312" w:cs="仿宋_GB2312"/>
          <w:sz w:val="32"/>
          <w:szCs w:val="32"/>
        </w:rPr>
        <w:t>社会保障和就业（类）自然灾害生活救助（款）其他自然灾害生活救助支出（项）：指民政局本级采购救灾储备物资发生的支出。</w:t>
      </w:r>
    </w:p>
    <w:p>
      <w:pPr>
        <w:numPr>
          <w:ilvl w:val="0"/>
          <w:numId w:val="2"/>
        </w:numPr>
        <w:ind w:firstLine="645"/>
        <w:rPr>
          <w:rFonts w:ascii="仿宋_GB2312" w:eastAsia="仿宋_GB2312"/>
          <w:bCs/>
          <w:sz w:val="32"/>
          <w:szCs w:val="32"/>
        </w:rPr>
      </w:pPr>
      <w:r>
        <w:rPr>
          <w:rFonts w:hint="eastAsia" w:ascii="仿宋_GB2312" w:hAnsi="仿宋_GB2312" w:eastAsia="仿宋_GB2312" w:cs="仿宋_GB2312"/>
          <w:sz w:val="32"/>
          <w:szCs w:val="32"/>
        </w:rPr>
        <w:t>社会保障和就业（类）临时救助（款）流浪乞讨人员救助支出（项）：指用于生活无着的流浪乞讨人员的救助支出和救助管理机构的运转支出。</w:t>
      </w:r>
    </w:p>
    <w:p>
      <w:pPr>
        <w:numPr>
          <w:ilvl w:val="0"/>
          <w:numId w:val="2"/>
        </w:numPr>
        <w:ind w:firstLine="645"/>
        <w:rPr>
          <w:rFonts w:ascii="仿宋_GB2312" w:eastAsia="仿宋_GB2312"/>
          <w:bCs/>
          <w:sz w:val="32"/>
          <w:szCs w:val="32"/>
        </w:rPr>
      </w:pPr>
      <w:r>
        <w:rPr>
          <w:rFonts w:hint="eastAsia" w:ascii="仿宋_GB2312" w:hAnsi="仿宋_GB2312" w:eastAsia="仿宋_GB2312" w:cs="仿宋_GB2312"/>
          <w:sz w:val="32"/>
          <w:szCs w:val="32"/>
        </w:rPr>
        <w:t>社会保障和就业（类）其他生活救助（款）其他农村生活救助（项）：指除最低生活保障、临时救助、特困人员供养、自然灾害生活救助外，用于农村生活困难居民生活救助的其他支出。</w:t>
      </w:r>
    </w:p>
    <w:p>
      <w:pPr>
        <w:numPr>
          <w:ilvl w:val="0"/>
          <w:numId w:val="2"/>
        </w:numPr>
        <w:ind w:firstLine="645"/>
        <w:rPr>
          <w:rFonts w:ascii="仿宋_GB2312" w:eastAsia="仿宋_GB2312"/>
          <w:bCs/>
          <w:sz w:val="32"/>
          <w:szCs w:val="32"/>
        </w:rPr>
      </w:pPr>
      <w:r>
        <w:rPr>
          <w:rFonts w:hint="eastAsia" w:ascii="仿宋_GB2312" w:hAnsi="仿宋_GB2312" w:eastAsia="仿宋_GB2312" w:cs="仿宋_GB2312"/>
          <w:sz w:val="32"/>
          <w:szCs w:val="32"/>
        </w:rPr>
        <w:t>医疗卫生与计划生育（类）优抚对象医疗（款）优抚对象医疗补助（项）：指按规定补助优抚对象的医疗经费。</w:t>
      </w:r>
    </w:p>
    <w:p>
      <w:pPr>
        <w:pStyle w:val="5"/>
        <w:numPr>
          <w:ilvl w:val="0"/>
          <w:numId w:val="2"/>
        </w:numPr>
        <w:shd w:val="clear" w:color="auto" w:fill="FFFFFF"/>
        <w:spacing w:before="0" w:beforeAutospacing="0" w:after="0" w:afterAutospacing="0" w:line="420" w:lineRule="atLeast"/>
        <w:ind w:firstLine="31680"/>
        <w:rPr>
          <w:rFonts w:ascii="仿宋_GB2312" w:hAnsi="仿宋_GB2312" w:eastAsia="仿宋_GB2312" w:cs="仿宋_GB2312"/>
          <w:kern w:val="2"/>
          <w:sz w:val="32"/>
          <w:szCs w:val="32"/>
        </w:rPr>
      </w:pPr>
      <w:r>
        <w:rPr>
          <w:rFonts w:hint="eastAsia" w:ascii="仿宋_GB2312" w:hAnsi="Times New Roman" w:eastAsia="仿宋_GB2312" w:cs="Times New Roman"/>
          <w:bCs/>
          <w:kern w:val="2"/>
          <w:sz w:val="32"/>
          <w:szCs w:val="32"/>
        </w:rPr>
        <w:t>军</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- 31 -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B1"/>
    <w:rsid w:val="000928EF"/>
    <w:rsid w:val="000A678B"/>
    <w:rsid w:val="000C2F04"/>
    <w:rsid w:val="001952AE"/>
    <w:rsid w:val="00272808"/>
    <w:rsid w:val="00280461"/>
    <w:rsid w:val="002D1376"/>
    <w:rsid w:val="00321B84"/>
    <w:rsid w:val="00622868"/>
    <w:rsid w:val="0079655A"/>
    <w:rsid w:val="009957B3"/>
    <w:rsid w:val="00A951B1"/>
    <w:rsid w:val="00F071A9"/>
    <w:rsid w:val="09224F5B"/>
    <w:rsid w:val="0A4A2C9B"/>
    <w:rsid w:val="101B4EDB"/>
    <w:rsid w:val="400903CF"/>
    <w:rsid w:val="4EEA1C16"/>
    <w:rsid w:val="63CF4C1C"/>
    <w:rsid w:val="6751297E"/>
    <w:rsid w:val="76955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iPriority w:val="0"/>
    <w:rPr>
      <w:sz w:val="18"/>
      <w:szCs w:val="18"/>
    </w:rPr>
  </w:style>
  <w:style w:type="paragraph" w:styleId="3">
    <w:name w:val="footer"/>
    <w:basedOn w:val="1"/>
    <w:link w:val="14"/>
    <w:qFormat/>
    <w:uiPriority w:val="0"/>
    <w:pPr>
      <w:tabs>
        <w:tab w:val="center" w:pos="4153"/>
        <w:tab w:val="right" w:pos="8306"/>
      </w:tabs>
      <w:snapToGrid w:val="0"/>
      <w:jc w:val="left"/>
    </w:pPr>
    <w:rPr>
      <w:rFonts w:asciiTheme="minorHAnsi" w:hAnsiTheme="minorHAnsi" w:cstheme="minorBidi"/>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styleId="8">
    <w:name w:val="Hyperlink"/>
    <w:basedOn w:val="6"/>
    <w:qFormat/>
    <w:uiPriority w:val="0"/>
    <w:rPr>
      <w:color w:val="0000FF"/>
      <w:u w:val="single"/>
    </w:rPr>
  </w:style>
  <w:style w:type="character" w:customStyle="1" w:styleId="10">
    <w:name w:val="页脚 Char"/>
    <w:link w:val="3"/>
    <w:qFormat/>
    <w:uiPriority w:val="0"/>
    <w:rPr>
      <w:rFonts w:eastAsia="宋体"/>
      <w:sz w:val="18"/>
      <w:szCs w:val="18"/>
    </w:rPr>
  </w:style>
  <w:style w:type="character" w:customStyle="1" w:styleId="11">
    <w:name w:val="页眉 Char"/>
    <w:link w:val="4"/>
    <w:qFormat/>
    <w:uiPriority w:val="0"/>
    <w:rPr>
      <w:rFonts w:eastAsia="宋体"/>
      <w:sz w:val="18"/>
      <w:szCs w:val="18"/>
    </w:rPr>
  </w:style>
  <w:style w:type="character" w:customStyle="1" w:styleId="12">
    <w:name w:val="批注框文本 Char"/>
    <w:basedOn w:val="6"/>
    <w:link w:val="2"/>
    <w:semiHidden/>
    <w:qFormat/>
    <w:uiPriority w:val="0"/>
    <w:rPr>
      <w:rFonts w:ascii="Times New Roman" w:hAnsi="Times New Roman" w:eastAsia="宋体" w:cs="Times New Roman"/>
      <w:sz w:val="18"/>
      <w:szCs w:val="18"/>
    </w:rPr>
  </w:style>
  <w:style w:type="character" w:customStyle="1" w:styleId="13">
    <w:name w:val="页眉 Char1"/>
    <w:basedOn w:val="6"/>
    <w:link w:val="4"/>
    <w:semiHidden/>
    <w:qFormat/>
    <w:uiPriority w:val="99"/>
    <w:rPr>
      <w:rFonts w:ascii="Times New Roman" w:hAnsi="Times New Roman" w:eastAsia="宋体" w:cs="Times New Roman"/>
      <w:sz w:val="18"/>
      <w:szCs w:val="18"/>
    </w:rPr>
  </w:style>
  <w:style w:type="character" w:customStyle="1" w:styleId="14">
    <w:name w:val="页脚 Char1"/>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3835</Words>
  <Characters>21863</Characters>
  <Lines>182</Lines>
  <Paragraphs>51</Paragraphs>
  <TotalTime>1</TotalTime>
  <ScaleCrop>false</ScaleCrop>
  <LinksUpToDate>false</LinksUpToDate>
  <CharactersWithSpaces>25647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2019-07-25T07:57:00Z</dcterms:created>
  <dc:creator>Administrator</dc:creator>
  <cp:lastModifiedBy>User</cp:lastModifiedBy>
  <dcterms:modified xsi:type="dcterms:W3CDTF">2023-05-08T01:46:27Z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5589CD0B3D32465CB767F49E0AD2071E</vt:lpwstr>
  </property>
</Properties>
</file>