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545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2024年柳州“银龄行动”服务采购需求</w:t>
      </w:r>
    </w:p>
    <w:p w14:paraId="78F4F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p>
    <w:p w14:paraId="7CBD52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为深入推进柳州“银龄行动”开展，促进</w:t>
      </w:r>
      <w:r>
        <w:rPr>
          <w:rFonts w:hint="eastAsia" w:ascii="仿宋_GB2312" w:hAnsi="仿宋_GB2312" w:eastAsia="仿宋_GB2312" w:cs="仿宋_GB2312"/>
          <w:sz w:val="32"/>
          <w:szCs w:val="32"/>
        </w:rPr>
        <w:t>老年人</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社会发展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实现老有所为，</w:t>
      </w: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lang w:val="en-US" w:eastAsia="zh-CN"/>
        </w:rPr>
        <w:t>2024年柳州“银龄</w:t>
      </w:r>
      <w:bookmarkStart w:id="0" w:name="_GoBack"/>
      <w:bookmarkEnd w:id="0"/>
      <w:r>
        <w:rPr>
          <w:rFonts w:hint="eastAsia" w:ascii="Times New Roman" w:hAnsi="Times New Roman" w:eastAsia="仿宋_GB2312" w:cs="Times New Roman"/>
          <w:sz w:val="32"/>
          <w:szCs w:val="32"/>
          <w:lang w:val="en-US" w:eastAsia="zh-CN"/>
        </w:rPr>
        <w:t>行动”工作方案</w:t>
      </w:r>
      <w:r>
        <w:rPr>
          <w:rFonts w:hint="eastAsia" w:ascii="Times New Roman" w:hAnsi="Times New Roman" w:eastAsia="仿宋_GB2312" w:cs="Times New Roman"/>
          <w:sz w:val="32"/>
          <w:szCs w:val="32"/>
          <w:lang w:eastAsia="zh-CN"/>
        </w:rPr>
        <w:t>》要求</w:t>
      </w:r>
      <w:r>
        <w:rPr>
          <w:rFonts w:hint="eastAsia" w:ascii="仿宋_GB2312" w:hAnsi="仿宋_GB2312" w:eastAsia="仿宋_GB2312" w:cs="仿宋_GB2312"/>
          <w:color w:val="auto"/>
          <w:sz w:val="32"/>
          <w:szCs w:val="32"/>
          <w:lang w:eastAsia="zh-CN"/>
        </w:rPr>
        <w:t>，市民政局决定采购</w:t>
      </w:r>
      <w:r>
        <w:rPr>
          <w:rFonts w:hint="eastAsia" w:ascii="仿宋_GB2312" w:hAnsi="仿宋_GB2312" w:eastAsia="仿宋_GB2312" w:cs="仿宋_GB2312"/>
          <w:color w:val="auto"/>
          <w:sz w:val="32"/>
          <w:szCs w:val="32"/>
          <w:lang w:val="en-US" w:eastAsia="zh-CN"/>
        </w:rPr>
        <w:t>相关服务</w:t>
      </w:r>
      <w:r>
        <w:rPr>
          <w:rFonts w:hint="eastAsia" w:ascii="仿宋_GB2312" w:hAnsi="仿宋_GB2312" w:eastAsia="仿宋_GB2312" w:cs="仿宋_GB2312"/>
          <w:color w:val="auto"/>
          <w:sz w:val="32"/>
          <w:szCs w:val="32"/>
          <w:lang w:eastAsia="zh-CN"/>
        </w:rPr>
        <w:t>项目，具体需求如下：</w:t>
      </w:r>
    </w:p>
    <w:p w14:paraId="093E40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一、项目名称</w:t>
      </w:r>
    </w:p>
    <w:p w14:paraId="5DFB3C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2024年柳州“银龄行动”服务项目。</w:t>
      </w:r>
    </w:p>
    <w:p w14:paraId="72FE70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二、实施地点</w:t>
      </w:r>
    </w:p>
    <w:p w14:paraId="5B2403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柳州市全市范围。</w:t>
      </w:r>
    </w:p>
    <w:p w14:paraId="62BD6A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color w:val="auto"/>
          <w:lang w:eastAsia="zh-CN"/>
        </w:rPr>
      </w:pPr>
      <w:r>
        <w:rPr>
          <w:rFonts w:hint="eastAsia" w:ascii="黑体" w:hAnsi="黑体" w:eastAsia="黑体" w:cs="黑体"/>
          <w:b w:val="0"/>
          <w:bCs w:val="0"/>
          <w:color w:val="auto"/>
          <w:sz w:val="32"/>
          <w:szCs w:val="32"/>
          <w:lang w:eastAsia="zh-CN"/>
        </w:rPr>
        <w:t>三、实施对象</w:t>
      </w:r>
    </w:p>
    <w:p w14:paraId="329D73D7">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全市老年人，重点是农村散居特困老年人、农村高龄老年人以及居家养老的失能老年人群体。</w:t>
      </w:r>
    </w:p>
    <w:p w14:paraId="4BF161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四、服务期限</w:t>
      </w:r>
    </w:p>
    <w:p w14:paraId="28C244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2024年11月至2025年12月。</w:t>
      </w:r>
    </w:p>
    <w:p w14:paraId="343A32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五、项目预算</w:t>
      </w:r>
    </w:p>
    <w:p w14:paraId="2F7201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eastAsia="仿宋_GB2312" w:cs="Times New Roman"/>
          <w:color w:val="auto"/>
          <w:sz w:val="32"/>
          <w:szCs w:val="32"/>
          <w:lang w:eastAsia="zh-CN"/>
        </w:rPr>
        <w:t>贰拾万贰仟</w:t>
      </w:r>
      <w:r>
        <w:rPr>
          <w:rFonts w:hint="eastAsia" w:ascii="Times New Roman" w:hAnsi="Times New Roman" w:eastAsia="仿宋_GB2312" w:cs="Times New Roman"/>
          <w:color w:val="auto"/>
          <w:sz w:val="32"/>
          <w:szCs w:val="32"/>
          <w:lang w:eastAsia="zh-CN"/>
        </w:rPr>
        <w:t>元整</w:t>
      </w:r>
      <w:r>
        <w:rPr>
          <w:rFonts w:hint="eastAsia" w:ascii="仿宋_GB2312" w:hAnsi="仿宋_GB2312" w:eastAsia="仿宋_GB2312" w:cs="仿宋_GB2312"/>
          <w:color w:val="auto"/>
          <w:sz w:val="32"/>
          <w:szCs w:val="32"/>
          <w:lang w:eastAsia="zh-CN"/>
        </w:rPr>
        <w:t>（</w:t>
      </w:r>
      <w:r>
        <w:rPr>
          <w:rFonts w:hint="default" w:ascii="Arial" w:hAnsi="Arial" w:eastAsia="仿宋_GB2312" w:cs="Arial"/>
          <w:color w:val="auto"/>
          <w:sz w:val="32"/>
          <w:szCs w:val="32"/>
          <w:lang w:eastAsia="zh-CN"/>
        </w:rPr>
        <w:t>¥</w:t>
      </w:r>
      <w:r>
        <w:rPr>
          <w:rFonts w:hint="eastAsia" w:ascii="仿宋_GB2312" w:hAnsi="仿宋_GB2312" w:eastAsia="仿宋_GB2312" w:cs="仿宋_GB2312"/>
          <w:color w:val="auto"/>
          <w:sz w:val="32"/>
          <w:szCs w:val="32"/>
          <w:lang w:val="en-US" w:eastAsia="zh-CN"/>
        </w:rPr>
        <w:t>202000.00</w:t>
      </w:r>
      <w:r>
        <w:rPr>
          <w:rFonts w:hint="eastAsia" w:ascii="仿宋_GB2312" w:hAnsi="仿宋_GB2312" w:eastAsia="仿宋_GB2312" w:cs="仿宋_GB2312"/>
          <w:color w:val="auto"/>
          <w:sz w:val="32"/>
          <w:szCs w:val="32"/>
          <w:lang w:eastAsia="zh-CN"/>
        </w:rPr>
        <w:t>）。</w:t>
      </w:r>
    </w:p>
    <w:p w14:paraId="118EEFB6">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六、项目内容及要求</w:t>
      </w:r>
    </w:p>
    <w:p w14:paraId="65CD0BA8">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（一）组织开展银龄志愿服务活动。</w:t>
      </w:r>
    </w:p>
    <w:p w14:paraId="2B4E21CA">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广泛动员领域的老年知识分子参与“银龄行动”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将“银龄行动”与积极应对人口老龄化、乡村振兴、科教兴国、健康中国、全民健身等战略相结合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组建卫生健康、教育、科技、农业、文化、体育等</w:t>
      </w:r>
      <w:r>
        <w:rPr>
          <w:rFonts w:hint="eastAsia" w:ascii="Times New Roman" w:hAnsi="Times New Roman" w:eastAsia="仿宋_GB2312" w:cs="Times New Roman"/>
          <w:sz w:val="32"/>
          <w:szCs w:val="32"/>
          <w:lang w:eastAsia="zh-CN"/>
        </w:rPr>
        <w:t>多领域的老年专家志愿服务团队不少于</w:t>
      </w:r>
      <w:r>
        <w:rPr>
          <w:rFonts w:hint="eastAsia" w:ascii="Times New Roman" w:hAnsi="Times New Roman" w:eastAsia="仿宋_GB2312" w:cs="Times New Roman"/>
          <w:sz w:val="32"/>
          <w:szCs w:val="32"/>
          <w:lang w:val="en-US" w:eastAsia="zh-CN"/>
        </w:rPr>
        <w:t>5个</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开展</w:t>
      </w:r>
      <w:r>
        <w:rPr>
          <w:rFonts w:hint="eastAsia" w:ascii="Times New Roman" w:hAnsi="Times New Roman" w:eastAsia="仿宋_GB2312" w:cs="Times New Roman"/>
          <w:sz w:val="32"/>
          <w:szCs w:val="32"/>
          <w:lang w:eastAsia="zh-CN"/>
        </w:rPr>
        <w:t>健康义诊、</w:t>
      </w:r>
      <w:r>
        <w:rPr>
          <w:rFonts w:ascii="Times New Roman" w:hAnsi="Times New Roman" w:eastAsia="仿宋_GB2312" w:cs="Times New Roman"/>
          <w:sz w:val="32"/>
          <w:szCs w:val="32"/>
        </w:rPr>
        <w:t>助力乡村振兴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科普等主题活动</w:t>
      </w:r>
      <w:r>
        <w:rPr>
          <w:rFonts w:hint="eastAsia" w:ascii="Times New Roman" w:hAnsi="Times New Roman" w:eastAsia="仿宋_GB2312" w:cs="Times New Roman"/>
          <w:sz w:val="32"/>
          <w:szCs w:val="32"/>
          <w:lang w:eastAsia="zh-CN"/>
        </w:rPr>
        <w:t>不少于</w:t>
      </w:r>
      <w:r>
        <w:rPr>
          <w:rFonts w:hint="eastAsia" w:ascii="Times New Roman" w:hAnsi="Times New Roman" w:eastAsia="仿宋_GB2312" w:cs="Times New Roman"/>
          <w:sz w:val="32"/>
          <w:szCs w:val="32"/>
          <w:lang w:val="en-US" w:eastAsia="zh-CN"/>
        </w:rPr>
        <w:t>10次（每个县区不少于1次）</w:t>
      </w:r>
      <w:r>
        <w:rPr>
          <w:rFonts w:hint="eastAsia" w:ascii="Times New Roman" w:hAnsi="Times New Roman" w:eastAsia="仿宋_GB2312" w:cs="Times New Roman"/>
          <w:sz w:val="32"/>
          <w:szCs w:val="32"/>
          <w:lang w:eastAsia="zh-CN"/>
        </w:rPr>
        <w:t>。</w:t>
      </w:r>
    </w:p>
    <w:p w14:paraId="71B3EED4">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2.组织卫生健康领域的银龄专家志愿服务团队，</w:t>
      </w:r>
      <w:r>
        <w:rPr>
          <w:rFonts w:hint="eastAsia" w:ascii="Times New Roman" w:hAnsi="Times New Roman" w:eastAsia="仿宋_GB2312" w:cs="Times New Roman"/>
          <w:sz w:val="32"/>
          <w:szCs w:val="32"/>
        </w:rPr>
        <w:t>为入住五保村（幸福院）的老年人</w:t>
      </w:r>
      <w:r>
        <w:rPr>
          <w:rFonts w:hint="eastAsia" w:ascii="Times New Roman" w:hAnsi="Times New Roman" w:eastAsia="仿宋_GB2312" w:cs="Times New Roman"/>
          <w:sz w:val="32"/>
          <w:szCs w:val="32"/>
          <w:lang w:eastAsia="zh-CN"/>
        </w:rPr>
        <w:t>以及</w:t>
      </w:r>
      <w:r>
        <w:rPr>
          <w:rFonts w:hint="eastAsia" w:ascii="Times New Roman" w:hAnsi="Times New Roman" w:eastAsia="仿宋_GB2312" w:cs="Times New Roman"/>
          <w:sz w:val="32"/>
          <w:szCs w:val="32"/>
          <w:lang w:val="en-US" w:eastAsia="zh-CN"/>
        </w:rPr>
        <w:t>80</w:t>
      </w:r>
      <w:r>
        <w:rPr>
          <w:rFonts w:hint="eastAsia" w:ascii="Times New Roman" w:hAnsi="Times New Roman" w:eastAsia="仿宋_GB2312" w:cs="Times New Roman"/>
          <w:sz w:val="32"/>
          <w:szCs w:val="32"/>
        </w:rPr>
        <w:t>岁以上</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农村散居特困老人提供一次健康状况评估、体格检查、中医体质辨识、老年保健、老年疾病防治与康复等健康服务与指导，并建立健康档案。</w:t>
      </w:r>
      <w:r>
        <w:rPr>
          <w:rFonts w:hint="eastAsia" w:ascii="Times New Roman" w:hAnsi="Times New Roman" w:eastAsia="仿宋_GB2312" w:cs="Times New Roman"/>
          <w:sz w:val="32"/>
          <w:szCs w:val="32"/>
          <w:lang w:eastAsia="zh-CN"/>
        </w:rPr>
        <w:t>此项活动要求于</w:t>
      </w:r>
      <w:r>
        <w:rPr>
          <w:rFonts w:hint="eastAsia" w:ascii="Times New Roman" w:hAnsi="Times New Roman" w:eastAsia="仿宋_GB2312" w:cs="Times New Roman"/>
          <w:sz w:val="32"/>
          <w:szCs w:val="32"/>
          <w:lang w:val="en-US" w:eastAsia="zh-CN"/>
        </w:rPr>
        <w:t>2024年12月中旬前完成。</w:t>
      </w:r>
    </w:p>
    <w:p w14:paraId="18E11491">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3.开展“银龄行动”和积极应对人口老龄化相关宣传。</w:t>
      </w:r>
    </w:p>
    <w:p w14:paraId="609AD156">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（1）在柳州市主流媒体多形式开展宣传报道。</w:t>
      </w:r>
    </w:p>
    <w:p w14:paraId="58F6CF45">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Calibri" w:hAnsi="Calibri" w:eastAsia="仿宋_GB2312" w:cs="Calibri"/>
          <w:sz w:val="32"/>
          <w:szCs w:val="32"/>
          <w:lang w:val="en-US" w:eastAsia="zh-CN"/>
        </w:rPr>
        <w:t>①</w:t>
      </w:r>
      <w:r>
        <w:rPr>
          <w:rFonts w:hint="eastAsia" w:ascii="Times New Roman" w:hAnsi="Times New Roman" w:eastAsia="仿宋_GB2312" w:cs="Times New Roman"/>
          <w:sz w:val="32"/>
          <w:szCs w:val="32"/>
          <w:lang w:val="en-US" w:eastAsia="zh-CN"/>
        </w:rPr>
        <w:t>在纸质媒体《柳州日报》上开设“银龄行动”专栏，不少于推送16次，每次500字以上；</w:t>
      </w:r>
    </w:p>
    <w:p w14:paraId="3F9CD3A0">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Calibri" w:hAnsi="Calibri" w:eastAsia="仿宋_GB2312" w:cs="Calibri"/>
          <w:sz w:val="32"/>
          <w:szCs w:val="32"/>
          <w:lang w:val="en-US" w:eastAsia="zh-CN"/>
        </w:rPr>
        <w:t>②</w:t>
      </w:r>
      <w:r>
        <w:rPr>
          <w:rFonts w:hint="eastAsia" w:ascii="Times New Roman" w:hAnsi="Times New Roman" w:eastAsia="仿宋_GB2312" w:cs="Times New Roman"/>
          <w:sz w:val="32"/>
          <w:szCs w:val="32"/>
          <w:lang w:val="en-US" w:eastAsia="zh-CN"/>
        </w:rPr>
        <w:t>在柳州市主流媒体新闻客户端开设“银龄行动”专题，为期一年，推送条数不少于30条；</w:t>
      </w:r>
    </w:p>
    <w:p w14:paraId="29205FD2">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Calibri" w:hAnsi="Calibri" w:eastAsia="仿宋_GB2312" w:cs="Calibri"/>
          <w:sz w:val="32"/>
          <w:szCs w:val="32"/>
          <w:lang w:val="en-US" w:eastAsia="zh-CN"/>
        </w:rPr>
        <w:t>③</w:t>
      </w:r>
      <w:r>
        <w:rPr>
          <w:rFonts w:hint="eastAsia" w:ascii="Times New Roman" w:hAnsi="Times New Roman" w:eastAsia="仿宋_GB2312" w:cs="Times New Roman"/>
          <w:sz w:val="32"/>
          <w:szCs w:val="32"/>
          <w:lang w:val="en-US" w:eastAsia="zh-CN"/>
        </w:rPr>
        <w:t>制作1分钟以内的政策宣传视频不少于5条，并在柳州市主流媒体的视频号或者抖音号上刊发；</w:t>
      </w:r>
    </w:p>
    <w:p w14:paraId="03EB21AA">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以上传播内容包括人口老龄化国情教育、民政部门相关的政策、业务宣传等。</w:t>
      </w:r>
    </w:p>
    <w:p w14:paraId="4543C171">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（2）保障开展银龄志愿服务活动所需的宣传海报、视频等教育材料的制作，以及电视、广播、报纸、网络等多种渠道和形式的宣传。</w:t>
      </w:r>
    </w:p>
    <w:p w14:paraId="6811A432">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4.做好柳州“银龄行动”的项目策划、执行、监督和评估等工作。</w:t>
      </w:r>
    </w:p>
    <w:p w14:paraId="616F095B">
      <w:pPr>
        <w:keepNext w:val="0"/>
        <w:keepLines w:val="0"/>
        <w:pageBreakBefore w:val="0"/>
        <w:widowControl w:val="0"/>
        <w:tabs>
          <w:tab w:val="left" w:pos="720"/>
        </w:tabs>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（二）开展养老服务惠民活动</w:t>
      </w:r>
    </w:p>
    <w:p w14:paraId="33EF17C1">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在城区范围内</w:t>
      </w:r>
      <w:r>
        <w:rPr>
          <w:rFonts w:hint="eastAsia" w:ascii="Times New Roman" w:hAnsi="Times New Roman" w:eastAsia="仿宋_GB2312" w:cs="Times New Roman"/>
          <w:b w:val="0"/>
          <w:bCs w:val="0"/>
          <w:sz w:val="32"/>
          <w:szCs w:val="32"/>
          <w:lang w:eastAsia="zh-CN"/>
        </w:rPr>
        <w:t>开展免费上门服务。</w:t>
      </w:r>
      <w:r>
        <w:rPr>
          <w:rFonts w:hint="eastAsia" w:ascii="Times New Roman" w:hAnsi="Times New Roman" w:eastAsia="仿宋_GB2312" w:cs="Times New Roman"/>
          <w:b w:val="0"/>
          <w:bCs w:val="0"/>
          <w:sz w:val="32"/>
          <w:szCs w:val="32"/>
          <w:lang w:val="en-US" w:eastAsia="zh-CN"/>
        </w:rPr>
        <w:t>聘请具备相应资质或服务经验的团队，</w:t>
      </w:r>
      <w:r>
        <w:rPr>
          <w:rFonts w:ascii="Times New Roman" w:hAnsi="Times New Roman" w:eastAsia="仿宋_GB2312" w:cs="Times New Roman"/>
          <w:b w:val="0"/>
          <w:bCs w:val="0"/>
          <w:sz w:val="32"/>
          <w:szCs w:val="32"/>
        </w:rPr>
        <w:t>为100名老年人提供1次免费上门中药浴足及按摩服务；为50名老年人提供1次免费上门助浴服务；为20名居家养老失能老人家庭免费上门提供护理指导</w:t>
      </w:r>
      <w:r>
        <w:rPr>
          <w:rFonts w:hint="eastAsia" w:ascii="Times New Roman" w:hAnsi="Times New Roman" w:eastAsia="仿宋_GB2312" w:cs="Times New Roman"/>
          <w:b w:val="0"/>
          <w:bCs w:val="0"/>
          <w:sz w:val="32"/>
          <w:szCs w:val="32"/>
        </w:rPr>
        <w:t>；组织老年艺术团到养老服务机构进行</w:t>
      </w:r>
      <w:r>
        <w:rPr>
          <w:rFonts w:hint="eastAsia" w:ascii="Times New Roman" w:hAnsi="Times New Roman" w:eastAsia="仿宋_GB2312" w:cs="Times New Roman"/>
          <w:b w:val="0"/>
          <w:bCs w:val="0"/>
          <w:sz w:val="32"/>
          <w:szCs w:val="32"/>
          <w:lang w:eastAsia="zh-CN"/>
        </w:rPr>
        <w:t>不少于</w:t>
      </w:r>
      <w:r>
        <w:rPr>
          <w:rFonts w:hint="eastAsia" w:ascii="Times New Roman" w:hAnsi="Times New Roman" w:eastAsia="仿宋_GB2312" w:cs="Times New Roman"/>
          <w:b w:val="0"/>
          <w:bCs w:val="0"/>
          <w:sz w:val="32"/>
          <w:szCs w:val="32"/>
          <w:lang w:val="en-US" w:eastAsia="zh-CN"/>
        </w:rPr>
        <w:t>2场的</w:t>
      </w:r>
      <w:r>
        <w:rPr>
          <w:rFonts w:hint="eastAsia" w:ascii="Times New Roman" w:hAnsi="Times New Roman" w:eastAsia="仿宋_GB2312" w:cs="Times New Roman"/>
          <w:b w:val="0"/>
          <w:bCs w:val="0"/>
          <w:sz w:val="32"/>
          <w:szCs w:val="32"/>
        </w:rPr>
        <w:t>慰问演出。</w:t>
      </w:r>
      <w:r>
        <w:rPr>
          <w:rFonts w:hint="eastAsia" w:ascii="Times New Roman" w:hAnsi="Times New Roman" w:eastAsia="仿宋_GB2312" w:cs="Times New Roman"/>
          <w:b w:val="0"/>
          <w:bCs w:val="0"/>
          <w:sz w:val="32"/>
          <w:szCs w:val="32"/>
          <w:lang w:eastAsia="zh-CN"/>
        </w:rPr>
        <w:t>此项活动要求于</w:t>
      </w:r>
      <w:r>
        <w:rPr>
          <w:rFonts w:hint="eastAsia" w:ascii="Times New Roman" w:hAnsi="Times New Roman" w:eastAsia="仿宋_GB2312" w:cs="Times New Roman"/>
          <w:b w:val="0"/>
          <w:bCs w:val="0"/>
          <w:sz w:val="32"/>
          <w:szCs w:val="32"/>
          <w:lang w:val="en-US" w:eastAsia="zh-CN"/>
        </w:rPr>
        <w:t>2024年12月中旬前完成。</w:t>
      </w:r>
    </w:p>
    <w:p w14:paraId="1AB0B83B">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（三）配合市民政局完成安排的其他工作。</w:t>
      </w:r>
    </w:p>
    <w:p w14:paraId="467AC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七、服务单位资质</w:t>
      </w:r>
    </w:p>
    <w:p w14:paraId="5853CF7F">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（一）满足《中华人民共和国政府采购法》第二十二条规定条件。</w:t>
      </w:r>
    </w:p>
    <w:p w14:paraId="4703F7C3">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（二）须在中华人民共和国境内注册，具有独立订立合同的法人资格，具有独立承担民事责任、独立承担招标项目和独立订立、履行合同的能力的社会组织或企事业单位。</w:t>
      </w:r>
    </w:p>
    <w:p w14:paraId="7DD89D51">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（三）在人员、资金、技术等方面具备相应的服务能力，具有良好的社会信誉，符合登记管理部门依法认定的其他条件。</w:t>
      </w:r>
    </w:p>
    <w:p w14:paraId="7DAFA9B2">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对在“信用中国”网站(www.creditchina.gov.cn)、中国政府采购网(www.ccgp.gov.cn)等渠道列入失信被执行人、重大税收违法案件当事人名单、政府采购严重违法失信行为记录名单的供应商将被拒绝参与本次采购活动。</w:t>
      </w:r>
    </w:p>
    <w:p w14:paraId="3E4815BE">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（五）本项目不接受联合体竞标。</w:t>
      </w:r>
    </w:p>
    <w:p w14:paraId="6779E3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八、报价资料提交</w:t>
      </w:r>
    </w:p>
    <w:p w14:paraId="45130387">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响应报价为一次性报价，利润及风险由投标人自行考虑。</w:t>
      </w:r>
    </w:p>
    <w:p w14:paraId="2AA9AB52">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价文件应密封并提交一式肆份，并清晰写明项目名称、项目方案、报价单（含费用明细）、应标单位基本情况、法人登记证书、资质证明、联系人、联系电话、开户许可证复印件等相关内容，并提交法定代表人身份证明书、法定代表人身份证复印件、法定代表人授权书、被授权人（联系人）身份证复印件，如法定代表人为联系人则只需提供其本人的证明书及身份证复印件即可。</w:t>
      </w:r>
    </w:p>
    <w:p w14:paraId="5A051B4E">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上述材料需加盖公章，并装入密封的信封或其他包装，在信封或其他包装上加盖骑缝公章。未加盖骑缝公章或未按规定提交份数等不符合报价要求的则视为无效报价。</w:t>
      </w:r>
    </w:p>
    <w:p w14:paraId="003BE470">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不符合上述要求的，将视为无效报价。应标单位对报价文件的真实性负责。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743147-7567-43FA-8188-6625DD4FAEB4}"/>
  </w:font>
  <w:font w:name="黑体">
    <w:panose1 w:val="02010609060101010101"/>
    <w:charset w:val="86"/>
    <w:family w:val="auto"/>
    <w:pitch w:val="default"/>
    <w:sig w:usb0="800002BF" w:usb1="38CF7CFA" w:usb2="00000016" w:usb3="00000000" w:csb0="00040001" w:csb1="00000000"/>
    <w:embedRegular r:id="rId2" w:fontKey="{86416B58-C6C0-4455-9B85-3B0E674FEC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88DA39B-378F-4E60-AD5D-69E9EFFB80FD}"/>
  </w:font>
  <w:font w:name="Latha">
    <w:altName w:val="Segoe Print"/>
    <w:panose1 w:val="020B0604020202020204"/>
    <w:charset w:val="00"/>
    <w:family w:val="swiss"/>
    <w:pitch w:val="default"/>
    <w:sig w:usb0="00000000" w:usb1="00000000" w:usb2="00000000" w:usb3="00000000" w:csb0="00000001" w:csb1="00000000"/>
  </w:font>
  <w:font w:name="Liberation Sans">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4" w:fontKey="{E4AEA89C-0AD0-4739-B694-7C3AB87DFEC4}"/>
  </w:font>
  <w:font w:name="仿宋_GB2312">
    <w:altName w:val="仿宋"/>
    <w:panose1 w:val="02010609030101010101"/>
    <w:charset w:val="86"/>
    <w:family w:val="modern"/>
    <w:pitch w:val="default"/>
    <w:sig w:usb0="00000000" w:usb1="00000000" w:usb2="00000000" w:usb3="00000000" w:csb0="00040000" w:csb1="00000000"/>
    <w:embedRegular r:id="rId5" w:fontKey="{48120DC9-9136-4D7E-A249-7E99181487A3}"/>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1"/>
    <w:multiLevelType w:val="multilevel"/>
    <w:tmpl w:val="00000021"/>
    <w:lvl w:ilvl="0" w:tentative="0">
      <w:start w:val="1"/>
      <w:numFmt w:val="chineseCountingThousand"/>
      <w:lvlText w:val="第%1章"/>
      <w:lvlJc w:val="left"/>
      <w:pPr>
        <w:ind w:left="432" w:hanging="432"/>
      </w:pPr>
      <w:rPr>
        <w:rFonts w:hint="default"/>
        <w:b/>
        <w:bCs w:val="0"/>
        <w:i w:val="0"/>
        <w:sz w:val="44"/>
        <w:szCs w:val="32"/>
      </w:rPr>
    </w:lvl>
    <w:lvl w:ilvl="1" w:tentative="0">
      <w:start w:val="1"/>
      <w:numFmt w:val="decimal"/>
      <w:isLgl/>
      <w:suff w:val="space"/>
      <w:lvlText w:val="%1.%2"/>
      <w:lvlJc w:val="left"/>
      <w:pPr>
        <w:ind w:left="576" w:hanging="576"/>
      </w:pPr>
      <w:rPr>
        <w:rFonts w:hint="eastAsia" w:ascii="宋体" w:hAnsi="宋体" w:eastAsia="宋体"/>
        <w:b/>
        <w:bCs w:val="0"/>
        <w:i w:val="0"/>
        <w:iCs w:val="0"/>
        <w:caps w:val="0"/>
        <w:smallCaps w:val="0"/>
        <w:vanish w:val="0"/>
        <w:color w:val="000000"/>
        <w:spacing w:val="0"/>
        <w:position w:val="0"/>
        <w:sz w:val="24"/>
        <w:szCs w:val="28"/>
        <w:u w:val="none"/>
        <w:vertAlign w:val="baseline"/>
      </w:rPr>
    </w:lvl>
    <w:lvl w:ilvl="2" w:tentative="0">
      <w:start w:val="1"/>
      <w:numFmt w:val="decimal"/>
      <w:isLgl/>
      <w:suff w:val="space"/>
      <w:lvlText w:val="%1.%2.%3"/>
      <w:lvlJc w:val="left"/>
      <w:pPr>
        <w:ind w:left="720" w:hanging="720"/>
      </w:pPr>
      <w:rPr>
        <w:rFonts w:hint="eastAsia" w:ascii="宋体" w:hAnsi="宋体" w:eastAsia="宋体"/>
        <w:b/>
        <w:bCs/>
        <w:i w:val="0"/>
        <w:iCs w:val="0"/>
        <w:caps w:val="0"/>
        <w:smallCaps w:val="0"/>
        <w:vanish w:val="0"/>
        <w:color w:val="000000"/>
        <w:spacing w:val="0"/>
        <w:position w:val="0"/>
        <w:sz w:val="24"/>
        <w:szCs w:val="24"/>
        <w:u w:val="none"/>
        <w:vertAlign w:val="baseline"/>
      </w:rPr>
    </w:lvl>
    <w:lvl w:ilvl="3" w:tentative="0">
      <w:start w:val="1"/>
      <w:numFmt w:val="decimal"/>
      <w:pStyle w:val="2"/>
      <w:isLgl/>
      <w:suff w:val="space"/>
      <w:lvlText w:val="%1.%2.%3.%4"/>
      <w:lvlJc w:val="left"/>
      <w:pPr>
        <w:ind w:left="0" w:firstLine="0"/>
      </w:pPr>
      <w:rPr>
        <w:rFonts w:hint="eastAsia"/>
        <w:b/>
        <w:bCs/>
        <w:i w:val="0"/>
        <w:iCs w:val="0"/>
        <w:caps w:val="0"/>
        <w:smallCaps w:val="0"/>
        <w:strike w:val="0"/>
        <w:dstrike w:val="0"/>
        <w:vanish w:val="0"/>
        <w:spacing w:val="0"/>
        <w:position w:val="0"/>
        <w:u w:val="none"/>
        <w:vertAlign w:val="baseline"/>
      </w:rPr>
    </w:lvl>
    <w:lvl w:ilvl="4" w:tentative="0">
      <w:start w:val="1"/>
      <w:numFmt w:val="decimal"/>
      <w:isLgl/>
      <w:suff w:val="space"/>
      <w:lvlText w:val="%1.%2.%3.%4.%5"/>
      <w:lvlJc w:val="left"/>
      <w:pPr>
        <w:ind w:left="1008" w:hanging="1008"/>
      </w:pPr>
      <w:rPr>
        <w:rFonts w:hint="eastAsia" w:ascii="宋体" w:hAnsi="宋体" w:eastAsia="宋体"/>
        <w:b/>
        <w:bCs w:val="0"/>
        <w:i w:val="0"/>
        <w:iCs w:val="0"/>
        <w:caps w:val="0"/>
        <w:smallCaps w:val="0"/>
        <w:vanish w:val="0"/>
        <w:color w:val="000000"/>
        <w:spacing w:val="0"/>
        <w:position w:val="0"/>
        <w:u w:val="none"/>
        <w:vertAlign w:val="baseline"/>
      </w:rPr>
    </w:lvl>
    <w:lvl w:ilvl="5" w:tentative="0">
      <w:start w:val="1"/>
      <w:numFmt w:val="decimal"/>
      <w:isLgl/>
      <w:suff w:val="space"/>
      <w:lvlText w:val="%1.%2.%3.%4.%5.%6"/>
      <w:lvlJc w:val="left"/>
      <w:pPr>
        <w:ind w:left="1152" w:hanging="1152"/>
      </w:pPr>
      <w:rPr>
        <w:rFonts w:hint="eastAsia"/>
        <w:b/>
        <w:bCs w:val="0"/>
        <w:i w:val="0"/>
        <w:iCs w:val="0"/>
        <w:caps w:val="0"/>
        <w:smallCaps w:val="0"/>
        <w:vanish w:val="0"/>
        <w:color w:val="000000"/>
        <w:spacing w:val="0"/>
        <w:position w:val="0"/>
        <w:u w:val="none"/>
        <w:vertAlign w:val="baseline"/>
      </w:rPr>
    </w:lvl>
    <w:lvl w:ilvl="6" w:tentative="0">
      <w:start w:val="1"/>
      <w:numFmt w:val="decimal"/>
      <w:isLgl/>
      <w:suff w:val="space"/>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jA5MGI0YjRmYTcyOGE1ZGNmMmU2MjE0MDJjNzMifQ=="/>
  </w:docVars>
  <w:rsids>
    <w:rsidRoot w:val="BB429903"/>
    <w:rsid w:val="10D23470"/>
    <w:rsid w:val="121D1DB4"/>
    <w:rsid w:val="1FF7B93C"/>
    <w:rsid w:val="3FBBEF8D"/>
    <w:rsid w:val="44726FDA"/>
    <w:rsid w:val="513FFBB5"/>
    <w:rsid w:val="5E3849CA"/>
    <w:rsid w:val="5E5FCA44"/>
    <w:rsid w:val="5EBC464E"/>
    <w:rsid w:val="6B5B322E"/>
    <w:rsid w:val="75A41A00"/>
    <w:rsid w:val="77AF70E3"/>
    <w:rsid w:val="7ADD5740"/>
    <w:rsid w:val="80BFC879"/>
    <w:rsid w:val="AEEDA50B"/>
    <w:rsid w:val="BB429903"/>
    <w:rsid w:val="CFF78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numPr>
        <w:ilvl w:val="3"/>
        <w:numId w:val="1"/>
      </w:numPr>
      <w:spacing w:before="60" w:after="60" w:line="360" w:lineRule="auto"/>
      <w:outlineLvl w:val="3"/>
    </w:pPr>
    <w:rPr>
      <w:b/>
      <w:bCs/>
      <w:sz w:val="30"/>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56" w:beforeLines="50" w:after="156" w:afterLines="50" w:line="360" w:lineRule="auto"/>
      <w:ind w:firstLine="480" w:firstLineChars="200"/>
    </w:pPr>
    <w:rPr>
      <w:rFonts w:cs="Lath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1540</Words>
  <Characters>1627</Characters>
  <Lines>0</Lines>
  <Paragraphs>0</Paragraphs>
  <TotalTime>15</TotalTime>
  <ScaleCrop>false</ScaleCrop>
  <LinksUpToDate>false</LinksUpToDate>
  <CharactersWithSpaces>1627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2024-10-09T19:45:00Z</dcterms:created>
  <dc:creator>gxxc</dc:creator>
  <cp:lastModifiedBy>Rancho</cp:lastModifiedBy>
  <dcterms:modified xsi:type="dcterms:W3CDTF">2024-11-28T02:04:18Z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C95C5D616921A6CB330D3767503B3088_43</vt:lpwstr>
  </property>
</Properties>
</file>