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《柳州市殡葬行业从业组织和个人备案工作实施细则》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政策解读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为补齐我市殡葬服务监管制度短板，规范备案管理工作，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</w:rPr>
        <w:t>民政局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在充分学习借鉴其他省、市经验做法、广泛听取市直有关部门和单位意见的基础上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制定《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柳州市殡葬服务从业组织和个人备案工作实施细则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》（以下简称“《实施细则》”）。现就政策要点解读如下：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制定背景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2026年3月30日，新修订的《殡葬管理条例》正式实施，其中明确规定“除殡葬服务机构外，从事殡葬服务代理、用品代购、策划主持、信息咨询等殡葬相关服务活动的组织和个人，应当向县级人民政府民政部门备案”，为殡葬服务从业组织和个人备案管理工作提供了明确的法律依据。为填补我市在殡葬服务从业组织和个人备案管理方面的制度空白、统一执行标准，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摸底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市民政局专题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论证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后制定本《实施细则》。该细则明确了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备案对象、备案流程、监管要求等重点工作事项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范，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为规范有序开展备案工作提供了可执行、可操作的具体依据。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制定依据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殡葬管理条例（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2025年修订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》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广西壮族自治区殡葬管理条例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》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（三）《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市场监管总局 民政部关于印发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 w:eastAsia="zh-CN"/>
        </w:rPr>
        <w:t>&lt;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殡葬领域明码标价规定（试行）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 w:eastAsia="zh-CN"/>
        </w:rPr>
        <w:t>&gt;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的通知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（国市监竞争规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〔2026〕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1号）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（四）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广西壮族自治区民政厅等6部门关于加强民间“白事”组织和从业人员教育管理推进殡葬移风易俗新风行动的通知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（桂民发〔2026〕19号）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三、核心条款解读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实施细则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规定，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除殡葬服务机构外，在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柳州市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行政区域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内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从事殡葬服务代理、用品代购、策划主持、信息咨询等殡葬服务相关活动的组织和个人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均应当办理备案手续，同时重点对备案申请、受理、审核、信息变更、注销与撤销等全流程各环节工作作出统一规范：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  <w:t>一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）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  <w:t>备案适用主体（第一条）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明确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柳州市行政区域内，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除殡葬服务机构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殡仪馆、骨灰堂、公墓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外，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依法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从事殡葬服务代理、用品代购、策划主持、信息咨询等殡葬服务相关活动的组织和个人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，应当办理备案手续。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）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  <w:t>申请备案的材料清单（第二条）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组织申请备案应当提交组织备案登记表、营业执照复印件、法定代表人（负责人）身份证复印件及联系方式、固定经营场所证明、从业人员基本信息名册及从业人员身份证复印件、服务项目及收费标准公示清单、文明从业承诺书。个人申请备案应当提交个人备案登记表、身份证复印件、文明从业承诺书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）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  <w:t>备案流程及规范（第三条）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《实施细则》全面梳理了殡葬服务从业组织和个人备案流程，主要包括申请提交、材料审核、签订承诺、登记备案、信息公示等五个环节，要求各县（区）民政部门在受理时要履行一次性告知原则，在审核通过后要当场发放备案完成证明，并按月开展信息公开。明确备案工作不得收取任何费用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）明确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  <w:t>备案有效期与变更备案期限（第四条）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殡葬服务组织备案有效期为三年，个人备案有效期为两年，有效期届满前30日内要办理延续备案手续。明确变更备案情形及要求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  <w:t>五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）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  <w:t>备案监督管理要求（第五条）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殡葬服务组织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和个人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备案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实行动态管理，要求各县（区）民政局要与其他有关部门加强协同监管，对从业主体依法依规进行奖惩。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  <w:t>六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）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  <w:t>注销备案情形及程序（第六条第一项）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《实施细则》明确应当主动申请注销备案的3种情形，分别为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-SA"/>
        </w:rPr>
        <w:t>：1.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自愿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停止从事殡葬相关服务活动的；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市场主体注销、吊销、解散、终止经营的；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3.法律法规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规定的其他应当注销的情形。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要求申请注销备案应当提交书面注销申请并交回备案完成证明，申请注销备案需经县（区）民政局审核同意方准予注销的。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ascii="Times New Roman" w:hAnsi="Times New Roman" w:eastAsia="楷体_GB2312" w:cs="Times New Roman"/>
          <w:color w:val="auto"/>
          <w:kern w:val="2"/>
          <w:sz w:val="32"/>
          <w:szCs w:val="32"/>
          <w:lang w:val="en-US" w:eastAsia="zh-CN" w:bidi="ar-SA"/>
        </w:rPr>
        <w:t>七</w:t>
      </w:r>
      <w:r>
        <w:rPr>
          <w:rFonts w:hint="default" w:ascii="Times New Roman" w:hAnsi="Times New Roman" w:eastAsia="楷体_GB2312" w:cs="Times New Roman"/>
          <w:color w:val="auto"/>
          <w:kern w:val="2"/>
          <w:sz w:val="32"/>
          <w:szCs w:val="32"/>
          <w:lang w:val="en-US" w:eastAsia="zh-CN" w:bidi="ar-SA"/>
        </w:rPr>
        <w:t>）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  <w:t>撤销备案情形及程序（第六条第二项）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《实施细则》明确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县（区）民政局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应当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依法撤销备案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的5种情形，分别为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-SA"/>
        </w:rPr>
        <w:t>：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提供虚假材料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等不正当手段取得备案的；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被市场监管部门依法吊销营业执照的；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因违反殡葬管理相关法律法规受到行政处罚且情节严重，不宜继续从事殡葬服务的；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存在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倒卖逝者信息、欺诈服务对象等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违法违规行为且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造成恶劣社会影响的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严重违反《文明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从业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承诺书》且拒不整改的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明确撤销备案应当经过调查取证、书面告知、听取当事人陈述、申辩、作出书面撤销决定并依法送达当事人等程序。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楷体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color w:val="auto"/>
          <w:kern w:val="2"/>
          <w:sz w:val="32"/>
          <w:szCs w:val="32"/>
          <w:lang w:val="en-US" w:eastAsia="zh-CN" w:bidi="ar-SA"/>
        </w:rPr>
        <w:t>八、宣传引导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32"/>
          <w:lang w:val="en-US" w:eastAsia="zh-CN" w:bidi="ar-SA"/>
        </w:rPr>
        <w:t>明确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县（区）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民政局、各殡葬管理机构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要加强对从业人员的政策法规和职业道德培训。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楷体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color w:val="auto"/>
          <w:kern w:val="2"/>
          <w:sz w:val="32"/>
          <w:szCs w:val="32"/>
          <w:lang w:val="en-US" w:eastAsia="zh-CN" w:bidi="ar-SA"/>
        </w:rPr>
        <w:t>九、解释与实施（第八条）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本办法由市民政局负责解释，自印发之日起施行。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四、其他内容说明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本《实施细则》如与上级政策制度规定条款有冲突时优先适用上级规定。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440" w:firstLineChars="17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柳州市民政局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2026年11月4日</w:t>
      </w:r>
    </w:p>
    <w:p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851310"/>
    <w:rsid w:val="0B851310"/>
    <w:rsid w:val="3D5B4628"/>
    <w:rsid w:val="3FFFD1CD"/>
    <w:rsid w:val="47202283"/>
    <w:rsid w:val="4B3E5AA6"/>
    <w:rsid w:val="4E855071"/>
    <w:rsid w:val="55A7FA00"/>
    <w:rsid w:val="57FC07AF"/>
    <w:rsid w:val="6C943A84"/>
    <w:rsid w:val="7BFF2DA6"/>
    <w:rsid w:val="EEFF1C4B"/>
    <w:rsid w:val="F7DED318"/>
    <w:rsid w:val="FBF7C114"/>
    <w:rsid w:val="FFFBD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0" w:line="200" w:lineRule="exact"/>
      <w:ind w:left="0" w:leftChars="0" w:firstLine="420" w:firstLineChars="200"/>
    </w:pPr>
    <w:rPr>
      <w:rFonts w:ascii="宋体" w:hAnsi="Courier New"/>
      <w:spacing w:val="-4"/>
      <w:kern w:val="0"/>
      <w:sz w:val="18"/>
      <w:szCs w:val="18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Title"/>
    <w:basedOn w:val="1"/>
    <w:next w:val="1"/>
    <w:qFormat/>
    <w:uiPriority w:val="0"/>
    <w:pPr>
      <w:spacing w:line="560" w:lineRule="exact"/>
      <w:ind w:firstLine="880" w:firstLineChars="200"/>
      <w:jc w:val="left"/>
      <w:outlineLvl w:val="0"/>
    </w:pPr>
    <w:rPr>
      <w:rFonts w:ascii="Cambria" w:hAnsi="Cambria" w:eastAsia="仿宋_GB2312"/>
      <w:b/>
      <w:bCs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1742</Words>
  <Characters>1770</Characters>
  <Lines>0</Lines>
  <Paragraphs>0</Paragraphs>
  <TotalTime>13</TotalTime>
  <ScaleCrop>false</ScaleCrop>
  <LinksUpToDate>false</LinksUpToDate>
  <CharactersWithSpaces>1771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2025-09-20T10:38:00Z</dcterms:created>
  <dc:creator>zso</dc:creator>
  <cp:lastModifiedBy>happy T</cp:lastModifiedBy>
  <dcterms:modified xsi:type="dcterms:W3CDTF">2026-11-04T16:12:08Z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64E219D759BC47F49D2BBFD53A8DA106_11</vt:lpwstr>
  </property>
  <property fmtid="{D5CDD505-2E9C-101B-9397-08002B2CF9AE}" pid="4" name="KSOTemplateDocerSaveRecord">
    <vt:lpwstr>eyJoZGlkIjoiNjFmYWQwZDI5NmNlMGRhZDQ3MmZmMjhkNTBhZTZhODgiLCJ1c2VySWQiOiI1NzM4MzU4ODEifQ==</vt:lpwstr>
  </property>
</Properties>
</file>